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AE124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40"/>
          <w:szCs w:val="40"/>
        </w:rPr>
      </w:pPr>
      <w:r>
        <w:rPr>
          <w:rFonts w:hint="eastAsia" w:ascii="仿宋" w:hAnsi="仿宋" w:eastAsia="仿宋" w:cs="仿宋"/>
          <w:bCs/>
          <w:sz w:val="40"/>
          <w:szCs w:val="40"/>
        </w:rPr>
        <w:t>采购丝杠检测装置询价文件</w:t>
      </w:r>
    </w:p>
    <w:p w14:paraId="5A9BED53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项目编号：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lszjy20251126</w:t>
      </w:r>
    </w:p>
    <w:p w14:paraId="3625524D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</w:p>
    <w:p w14:paraId="2AEC6C6F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丽水职业技术学院中德合作项目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bCs/>
          <w:sz w:val="28"/>
          <w:szCs w:val="28"/>
        </w:rPr>
        <w:t>丝杠检测实训设备，预算金额为￥120000.00。现由学校采购小组成员进行市场询价，欢迎符合条件的经销商、厂家参加报价。</w:t>
      </w:r>
    </w:p>
    <w:p w14:paraId="4B08ABA6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一、基本信息</w:t>
      </w:r>
    </w:p>
    <w:p w14:paraId="2C7FA862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1.询价具体内容：一个能够让滚珠丝杠螺母在无人为干预下自动往复运动，并实时感知判断滚珠丝杠是否存在原生制造缺陷点的检测系统。</w:t>
      </w:r>
    </w:p>
    <w:p w14:paraId="26ADEA87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具体内容及技术要求详见文件“二、采购设备清单”。</w:t>
      </w:r>
    </w:p>
    <w:p w14:paraId="790B141B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2.投标人应具备的资格要求：</w:t>
      </w:r>
    </w:p>
    <w:p w14:paraId="390F528F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2.1投标单位必须是具有独立法人资格和履行合同能力的供应商；</w:t>
      </w:r>
    </w:p>
    <w:p w14:paraId="1BDF1071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2.2投标人必须遵守国家有关的法律、法规和政策；</w:t>
      </w:r>
    </w:p>
    <w:p w14:paraId="5EDE3471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3.评标办法：以采购人提供的品牌、型号及规格，以及服务要求为依据，根据市场调查确定最高限价，</w:t>
      </w:r>
      <w:r>
        <w:rPr>
          <w:rFonts w:hint="eastAsia" w:ascii="仿宋" w:hAnsi="仿宋" w:eastAsia="仿宋" w:cs="仿宋"/>
          <w:bCs/>
          <w:color w:val="FF0000"/>
          <w:sz w:val="28"/>
          <w:szCs w:val="28"/>
        </w:rPr>
        <w:t>在满足询价文件要求的情况下</w:t>
      </w:r>
      <w:r>
        <w:rPr>
          <w:rFonts w:hint="eastAsia" w:ascii="仿宋" w:hAnsi="仿宋" w:eastAsia="仿宋" w:cs="仿宋"/>
          <w:bCs/>
          <w:sz w:val="28"/>
          <w:szCs w:val="28"/>
        </w:rPr>
        <w:t>，以最低价中标为原则确定供应商。</w:t>
      </w:r>
    </w:p>
    <w:p w14:paraId="0D8EC0E6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其他要求：投标人应以包括货物、税收及所有费用进行报价，包括货物制造、运输费、安装调试、税金等一切费用。报价用人民币按投标总价报价，单位为元。本次询价采购，采购单位有权根据市场调查情况对询价结果进行对比，如有异常情况，采购人有权作出暂不采购决定，并不向各供应商解释具体原因。</w:t>
      </w:r>
    </w:p>
    <w:p w14:paraId="388AF5F9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5.付款方式：预款付70%，项目通过验收合格后7个工作日内付款30%。</w:t>
      </w:r>
    </w:p>
    <w:p w14:paraId="460B10B2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6.具体违约条款及其它未尽事宜，将在双方签订合同时议定。</w:t>
      </w:r>
    </w:p>
    <w:p w14:paraId="318C6231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7.工期要求：2025年12月20日前完成并交付使用。</w:t>
      </w:r>
    </w:p>
    <w:p w14:paraId="719FD05C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8.交货地点：丽水职业技术学院绿谷校区 </w:t>
      </w:r>
    </w:p>
    <w:p w14:paraId="1B093C1B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9.验收标准：由采购方组织验收小组</w:t>
      </w:r>
      <w:r>
        <w:rPr>
          <w:rFonts w:hint="eastAsia" w:ascii="仿宋" w:hAnsi="仿宋" w:eastAsia="仿宋" w:cs="仿宋"/>
          <w:bCs/>
          <w:color w:val="FF0000"/>
          <w:sz w:val="28"/>
          <w:szCs w:val="28"/>
        </w:rPr>
        <w:t>按询价文件的要求进行验收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p w14:paraId="4C5393D3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10.质量保证期：自项目验收合格后交用户使用之日起，质保3年。</w:t>
      </w:r>
    </w:p>
    <w:p w14:paraId="3D5AF273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 w14:paraId="6513F5B9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二、采购设备清单</w:t>
      </w:r>
    </w:p>
    <w:tbl>
      <w:tblPr>
        <w:tblStyle w:val="26"/>
        <w:tblW w:w="4764" w:type="pct"/>
        <w:tblInd w:w="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4642"/>
        <w:gridCol w:w="874"/>
        <w:gridCol w:w="890"/>
      </w:tblGrid>
      <w:tr w14:paraId="587D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423" w:type="pct"/>
            <w:vAlign w:val="center"/>
          </w:tcPr>
          <w:p w14:paraId="0315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设备名称</w:t>
            </w:r>
          </w:p>
        </w:tc>
        <w:tc>
          <w:tcPr>
            <w:tcW w:w="2591" w:type="pct"/>
            <w:vAlign w:val="center"/>
          </w:tcPr>
          <w:p w14:paraId="6BC5D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关键参数</w:t>
            </w:r>
          </w:p>
        </w:tc>
        <w:tc>
          <w:tcPr>
            <w:tcW w:w="487" w:type="pct"/>
            <w:vAlign w:val="center"/>
          </w:tcPr>
          <w:p w14:paraId="1F95E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496" w:type="pct"/>
            <w:vAlign w:val="center"/>
          </w:tcPr>
          <w:p w14:paraId="53F77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单位</w:t>
            </w:r>
          </w:p>
        </w:tc>
      </w:tr>
      <w:tr w14:paraId="164D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423" w:type="pct"/>
            <w:vAlign w:val="center"/>
          </w:tcPr>
          <w:p w14:paraId="66EC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检测试验台架</w:t>
            </w:r>
          </w:p>
        </w:tc>
        <w:tc>
          <w:tcPr>
            <w:tcW w:w="2591" w:type="pct"/>
            <w:vAlign w:val="center"/>
          </w:tcPr>
          <w:p w14:paraId="140C9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单根丝杠最大安装长度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4"/>
                  <w:szCs w:val="24"/>
                </w:rPr>
                <m:t>≥</m:t>
              </m:r>
            </m:oMath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2m</w:t>
            </w:r>
          </w:p>
        </w:tc>
        <w:tc>
          <w:tcPr>
            <w:tcW w:w="487" w:type="pct"/>
            <w:vAlign w:val="center"/>
          </w:tcPr>
          <w:p w14:paraId="41CB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96" w:type="pct"/>
            <w:vAlign w:val="center"/>
          </w:tcPr>
          <w:p w14:paraId="2C7EC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台</w:t>
            </w:r>
          </w:p>
        </w:tc>
      </w:tr>
      <w:tr w14:paraId="56E6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3" w:type="pct"/>
            <w:vAlign w:val="center"/>
          </w:tcPr>
          <w:p w14:paraId="304CE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丝杠伺服驱动系统</w:t>
            </w:r>
          </w:p>
        </w:tc>
        <w:tc>
          <w:tcPr>
            <w:tcW w:w="2591" w:type="pct"/>
            <w:vAlign w:val="center"/>
          </w:tcPr>
          <w:p w14:paraId="115FF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定位精度误差&lt;0.01mm</w:t>
            </w:r>
          </w:p>
          <w:p w14:paraId="2AB1B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支持扭矩检测</w:t>
            </w:r>
          </w:p>
        </w:tc>
        <w:tc>
          <w:tcPr>
            <w:tcW w:w="487" w:type="pct"/>
            <w:vAlign w:val="center"/>
          </w:tcPr>
          <w:p w14:paraId="7E519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96" w:type="pct"/>
            <w:vAlign w:val="center"/>
          </w:tcPr>
          <w:p w14:paraId="1AE4C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套</w:t>
            </w:r>
          </w:p>
        </w:tc>
      </w:tr>
      <w:tr w14:paraId="4041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3" w:type="pct"/>
            <w:vAlign w:val="center"/>
          </w:tcPr>
          <w:p w14:paraId="707C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振动传感器</w:t>
            </w:r>
          </w:p>
        </w:tc>
        <w:tc>
          <w:tcPr>
            <w:tcW w:w="2591" w:type="pct"/>
            <w:vAlign w:val="center"/>
          </w:tcPr>
          <w:p w14:paraId="752FF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量程0~±50g</w:t>
            </w:r>
          </w:p>
          <w:p w14:paraId="4B3C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频响范围0.1Hz–10kHz</w:t>
            </w:r>
          </w:p>
        </w:tc>
        <w:tc>
          <w:tcPr>
            <w:tcW w:w="487" w:type="pct"/>
            <w:vAlign w:val="center"/>
          </w:tcPr>
          <w:p w14:paraId="63F6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496" w:type="pct"/>
            <w:vAlign w:val="center"/>
          </w:tcPr>
          <w:p w14:paraId="0AF05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个</w:t>
            </w:r>
          </w:p>
        </w:tc>
      </w:tr>
      <w:tr w14:paraId="38A5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3" w:type="pct"/>
            <w:vAlign w:val="center"/>
          </w:tcPr>
          <w:p w14:paraId="2490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扭矩监测单元</w:t>
            </w:r>
          </w:p>
        </w:tc>
        <w:tc>
          <w:tcPr>
            <w:tcW w:w="2591" w:type="pct"/>
            <w:vAlign w:val="center"/>
          </w:tcPr>
          <w:p w14:paraId="667F4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量程范围0～50 Nm</w:t>
            </w:r>
          </w:p>
          <w:p w14:paraId="3BC14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综合精度 ≤1%F.S.</w:t>
            </w:r>
          </w:p>
        </w:tc>
        <w:tc>
          <w:tcPr>
            <w:tcW w:w="487" w:type="pct"/>
            <w:vAlign w:val="center"/>
          </w:tcPr>
          <w:p w14:paraId="011EA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96" w:type="pct"/>
            <w:vAlign w:val="center"/>
          </w:tcPr>
          <w:p w14:paraId="10F24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套</w:t>
            </w:r>
          </w:p>
        </w:tc>
      </w:tr>
      <w:tr w14:paraId="030D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23" w:type="pct"/>
            <w:vAlign w:val="center"/>
          </w:tcPr>
          <w:p w14:paraId="4BD08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工业计算机</w:t>
            </w:r>
          </w:p>
        </w:tc>
        <w:tc>
          <w:tcPr>
            <w:tcW w:w="2591" w:type="pct"/>
            <w:vAlign w:val="center"/>
          </w:tcPr>
          <w:p w14:paraId="18F9D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配置不低于Intel i7系列处理器、32GB内存，RTX 4090显卡</w:t>
            </w:r>
          </w:p>
        </w:tc>
        <w:tc>
          <w:tcPr>
            <w:tcW w:w="487" w:type="pct"/>
            <w:vAlign w:val="center"/>
          </w:tcPr>
          <w:p w14:paraId="4335A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96" w:type="pct"/>
            <w:vAlign w:val="center"/>
          </w:tcPr>
          <w:p w14:paraId="7C63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台</w:t>
            </w:r>
          </w:p>
        </w:tc>
      </w:tr>
      <w:tr w14:paraId="715B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23" w:type="pct"/>
            <w:vAlign w:val="center"/>
          </w:tcPr>
          <w:p w14:paraId="4A302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数据采集卡</w:t>
            </w:r>
          </w:p>
        </w:tc>
        <w:tc>
          <w:tcPr>
            <w:tcW w:w="2591" w:type="pct"/>
            <w:vAlign w:val="center"/>
          </w:tcPr>
          <w:p w14:paraId="33EDC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不少于4路模拟输入</w:t>
            </w:r>
          </w:p>
          <w:p w14:paraId="44436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采样率不少于50kS/s每路</w:t>
            </w:r>
          </w:p>
        </w:tc>
        <w:tc>
          <w:tcPr>
            <w:tcW w:w="487" w:type="pct"/>
            <w:vAlign w:val="center"/>
          </w:tcPr>
          <w:p w14:paraId="68409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96" w:type="pct"/>
            <w:vAlign w:val="center"/>
          </w:tcPr>
          <w:p w14:paraId="12235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台</w:t>
            </w:r>
          </w:p>
        </w:tc>
      </w:tr>
    </w:tbl>
    <w:p w14:paraId="42EAD0D3">
      <w:pPr>
        <w:widowControl/>
        <w:spacing w:line="36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ar"/>
        </w:rPr>
      </w:pPr>
    </w:p>
    <w:p w14:paraId="7291738D">
      <w:pPr>
        <w:pStyle w:val="13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leftChars="0" w:hanging="720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检测试验台架</w:t>
      </w:r>
    </w:p>
    <w:p w14:paraId="510AEFFF">
      <w:pPr>
        <w:pStyle w:val="13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425" w:leftChars="0" w:hanging="425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单根丝杠最大安装长度</w:t>
      </w:r>
      <m:oMath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≥</m:t>
        </m:r>
      </m:oMath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2m</w:t>
      </w:r>
    </w:p>
    <w:p w14:paraId="2BA5D923">
      <w:pPr>
        <w:pStyle w:val="13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425" w:leftChars="0" w:hanging="425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配装直线导轨和滑座</w:t>
      </w:r>
    </w:p>
    <w:p w14:paraId="1487E2D8">
      <w:pPr>
        <w:pStyle w:val="13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425" w:leftChars="0" w:hanging="425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抗振性能高，在安静环境下测得振动信号信噪比大于10</w:t>
      </w:r>
    </w:p>
    <w:p w14:paraId="3C1624C0">
      <w:pPr>
        <w:pStyle w:val="13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425" w:leftChars="0" w:hanging="425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★留多种传感器及附件安装接口（如激光测距传感器等），便于后期功能扩展</w:t>
      </w:r>
    </w:p>
    <w:p w14:paraId="388CC101">
      <w:pPr>
        <w:pStyle w:val="13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425" w:leftChars="0" w:hanging="425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★能在不同工况（不同转速、不同预紧力/负载条件）下实现丝杠平稳驱动</w:t>
      </w:r>
    </w:p>
    <w:p w14:paraId="0AD50262">
      <w:pPr>
        <w:pStyle w:val="13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leftChars="0" w:hanging="720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丝杠伺服驱动系统</w:t>
      </w:r>
    </w:p>
    <w:p w14:paraId="6B286330">
      <w:pPr>
        <w:pStyle w:val="13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firstLine="0"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（限定品牌：1、西门子股份公司；2、汇川技术；3、杰美康机电）</w:t>
      </w:r>
    </w:p>
    <w:p w14:paraId="28C913DD">
      <w:pPr>
        <w:pStyle w:val="13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伺服电机额定功率范围1～2 kW</w:t>
      </w:r>
    </w:p>
    <w:p w14:paraId="450BC9D8">
      <w:pPr>
        <w:pStyle w:val="13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电机配高分辨率编码器，系统定位精度误差＜0.01 mm；</w:t>
      </w:r>
    </w:p>
    <w:p w14:paraId="704B4506">
      <w:pPr>
        <w:pStyle w:val="13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Chars="0"/>
        <w:contextualSpacing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驱动器可实时输出电机转速、电流、扭矩等运行数据；</w:t>
      </w:r>
    </w:p>
    <w:p w14:paraId="12A3E40E">
      <w:pPr>
        <w:pStyle w:val="2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# 振动传感器</w:t>
      </w:r>
    </w:p>
    <w:p w14:paraId="36BEF2AE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（限定品牌：1、西门子股份公司；2、歌尔股份；3、北京新超仁达科技有限公司）</w:t>
      </w:r>
    </w:p>
    <w:p w14:paraId="34709DB7">
      <w:pPr>
        <w:pStyle w:val="2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配置压电式加速度传感器 2 只，分别安装于螺母座和丝杠支撑座</w:t>
      </w:r>
    </w:p>
    <w:p w14:paraId="5F5F4AE6">
      <w:pPr>
        <w:pStyle w:val="2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量程 0～±50 g</w:t>
      </w:r>
    </w:p>
    <w:p w14:paraId="65C93617">
      <w:pPr>
        <w:pStyle w:val="2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频响范围 0.1 Hz～10 kHz</w:t>
      </w:r>
    </w:p>
    <w:p w14:paraId="732CF6B4">
      <w:pPr>
        <w:pStyle w:val="2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可实时监测螺母运行过程中的振动与冲击</w:t>
      </w:r>
    </w:p>
    <w:p w14:paraId="1F015C3E">
      <w:pPr>
        <w:pStyle w:val="2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★ 扭矩/驱动力监测单元</w:t>
      </w:r>
    </w:p>
    <w:p w14:paraId="60B3A11D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（限定品牌：1、西门子股份公司；2、歌尔股份；3、北京新超仁达科技有限公司）</w:t>
      </w:r>
    </w:p>
    <w:p w14:paraId="123C6BF3">
      <w:pPr>
        <w:pStyle w:val="23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动态扭矩传感器量程范围0～50 Nm</w:t>
      </w:r>
    </w:p>
    <w:p w14:paraId="3306104F">
      <w:pPr>
        <w:pStyle w:val="23"/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综合精度 ≤1%F.S.</w:t>
      </w:r>
    </w:p>
    <w:p w14:paraId="0AAC8809">
      <w:pPr>
        <w:pStyle w:val="2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★定位及分段计时系统</w:t>
      </w:r>
    </w:p>
    <w:p w14:paraId="17EB72E0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a) 支持将每根丝杠划分为若干等长检测区间，步长精度</w:t>
      </w:r>
      <m:oMath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≤</m:t>
        </m:r>
      </m:oMath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10 mm；</w:t>
      </w:r>
    </w:p>
    <w:p w14:paraId="3EA2B84B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b) 利用随电机配置的增量式编码器进行位置检测，编码器分辨率 20-bit；</w:t>
      </w:r>
    </w:p>
    <w:p w14:paraId="0384E293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c) 可以结合扭矩、振动监测结果，对异常区段进行精确定位，误差不超过</w:t>
      </w:r>
      <m:oMath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±</m:t>
        </m:r>
      </m:oMath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1cm；</w:t>
      </w:r>
    </w:p>
    <w:p w14:paraId="1BF4E644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d) ★预留与 PLC、单片机等控制装置的接口，可作为学生编程与控制实验平台。</w:t>
      </w:r>
    </w:p>
    <w:p w14:paraId="1D326F69">
      <w:pPr>
        <w:pStyle w:val="2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数据采集与分析系统</w:t>
      </w:r>
    </w:p>
    <w:p w14:paraId="32E8C52B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a) 工业计算机配置不低于Intel i7系列处理器、32GB内存，RTX 4090显卡</w:t>
      </w:r>
    </w:p>
    <w:p w14:paraId="26E0DB0A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b) 多通道数据采集卡至少提供 4 路模拟输入和1路及以上数字 I/O；</w:t>
      </w:r>
    </w:p>
    <w:p w14:paraId="2175496C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（限定品牌：1、西门子股份公司；2、歌尔股份；3、北京新超仁达科技有限公司）</w:t>
      </w:r>
    </w:p>
    <w:p w14:paraId="1B3FCF00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c) 模拟输入通道单通道采样率不低于 50 kS/s，可完整捕获振动细节；</w:t>
      </w:r>
    </w:p>
    <w:p w14:paraId="79F4E799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d) ★上位机安装 LabVIEW、MATLAB 或Python定制软件，实现数据采集、实时波形/频谱,时频图显示、异常报警和检测报告自动生成；</w:t>
      </w:r>
    </w:p>
    <w:p w14:paraId="4365C60D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e) ★内置滤波、特征提取、阈值判断等算法，可自动判定各检测区段是否异常并输出异常位置；</w:t>
      </w:r>
    </w:p>
    <w:p w14:paraId="326BC919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f) ★支持检测参数阈值配置和算法升级，检测数据可联网上传学院教学平台或企业质量监控系统，实现远程监测与数据共享。</w:t>
      </w:r>
    </w:p>
    <w:p w14:paraId="6C0E9EE5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42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g)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shd w:val="clear" w:color="auto" w:fill="FFFFFF"/>
        </w:rPr>
        <w:t>▲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软件算法对丽水职业技术学院开源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27D2A7D9">
      <w:pPr>
        <w:adjustRightInd w:val="0"/>
        <w:snapToGrid w:val="0"/>
        <w:spacing w:before="156" w:beforeLines="50" w:after="156" w:afterLines="50" w:line="360" w:lineRule="auto"/>
        <w:outlineLvl w:val="1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三、最高限价：总价（人民币）￥120000.00整。</w:t>
      </w:r>
    </w:p>
    <w:p w14:paraId="577DE524">
      <w:pPr>
        <w:adjustRightInd w:val="0"/>
        <w:snapToGrid w:val="0"/>
        <w:spacing w:before="156" w:beforeLines="50" w:after="156" w:afterLines="50" w:line="360" w:lineRule="auto"/>
        <w:outlineLvl w:val="1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br w:type="page"/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四、报价单</w:t>
      </w:r>
      <w:r>
        <w:rPr>
          <w:rFonts w:hint="eastAsia" w:ascii="仿宋" w:hAnsi="仿宋" w:eastAsia="仿宋" w:cs="仿宋"/>
          <w:b/>
          <w:bCs w:val="0"/>
          <w:color w:val="FF0000"/>
          <w:sz w:val="28"/>
          <w:szCs w:val="28"/>
        </w:rPr>
        <w:t>（以下内容由报价单位填写）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              单位：元</w:t>
      </w:r>
    </w:p>
    <w:tbl>
      <w:tblPr>
        <w:tblStyle w:val="25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268"/>
        <w:gridCol w:w="2314"/>
        <w:gridCol w:w="311"/>
        <w:gridCol w:w="797"/>
        <w:gridCol w:w="842"/>
        <w:gridCol w:w="1147"/>
        <w:gridCol w:w="272"/>
        <w:gridCol w:w="1730"/>
      </w:tblGrid>
      <w:tr w14:paraId="56A6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8C35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机构代码编号</w:t>
            </w:r>
          </w:p>
        </w:tc>
        <w:tc>
          <w:tcPr>
            <w:tcW w:w="3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B7B43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4810D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投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标单位名称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7CAF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0DF6F874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7910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1C61F5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营业招标编号</w:t>
            </w:r>
          </w:p>
        </w:tc>
        <w:tc>
          <w:tcPr>
            <w:tcW w:w="358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E6BF3B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43225D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投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标单位地址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89FAC9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1A66E948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6291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210F16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法人代表</w:t>
            </w:r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4CAE1C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C05065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D925EE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619C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360496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联系人</w:t>
            </w:r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5AEEFE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8F73E5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45DE811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030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AA79B2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品名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0B8ACA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型号规格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D83B27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数量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FA41A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26223D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A06567C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总价（元）</w:t>
            </w:r>
          </w:p>
        </w:tc>
      </w:tr>
      <w:tr w14:paraId="1F17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DB5859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检测试验台架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D9075A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FBEA4E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AF494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台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9B12DA4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802BA6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D1C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D7FCB7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丝杠伺服驱动系统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06F0E3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5430B2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740CD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套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70F50E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D539EF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E99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D784C0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振动传感器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A0C7145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6254C3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10001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个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783234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EA798AF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EEF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7F7C7A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扭矩监测单元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FC6A75D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CE04D19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06BE8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套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2788FE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14D1A7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28F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105387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工业计算机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EEBC81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F33369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23B59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台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B4DE23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453D04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ADA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EE1CBB">
            <w:pPr>
              <w:snapToGrid w:val="0"/>
              <w:spacing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数据采集卡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B5A225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3EDE7F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0CF3D6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台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1796911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49D9D9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EF8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1C8A7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总价</w:t>
            </w:r>
          </w:p>
        </w:tc>
        <w:tc>
          <w:tcPr>
            <w:tcW w:w="7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5B3F">
            <w:pPr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大写：                                         小写：</w:t>
            </w:r>
          </w:p>
        </w:tc>
      </w:tr>
    </w:tbl>
    <w:p w14:paraId="2EC6DEFC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4.1本项目设预算指导总价，高于指导总价的报价无效。</w:t>
      </w:r>
    </w:p>
    <w:p w14:paraId="1E653BAC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4.2该报价包含设备运输、安装调试、税金等所有费用。</w:t>
      </w:r>
    </w:p>
    <w:p w14:paraId="2CAEEBF5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4.3中标人不得转包他人，若发现转包，招标人有权取消中标人资格，并由中标人承担包括赔偿相应经济损失等的一切责任。</w:t>
      </w:r>
    </w:p>
    <w:p w14:paraId="4D9EF1DE">
      <w:pPr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4.4质保期限3年。</w:t>
      </w:r>
    </w:p>
    <w:p w14:paraId="3A1B4D37">
      <w:pPr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4.5投标文件送达地址：</w:t>
      </w:r>
      <w:r>
        <w:rPr>
          <w:rFonts w:hint="eastAsia" w:ascii="仿宋" w:hAnsi="仿宋" w:eastAsia="仿宋" w:cs="仿宋"/>
          <w:bCs/>
          <w:sz w:val="28"/>
          <w:szCs w:val="28"/>
        </w:rPr>
        <w:t>丽水职业技术学院信息与设备处816室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</w:p>
    <w:p w14:paraId="20186E63"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送达时间：20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bCs/>
          <w:sz w:val="28"/>
          <w:szCs w:val="28"/>
        </w:rPr>
        <w:t>日下午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8"/>
          <w:szCs w:val="28"/>
        </w:rPr>
        <w:t>:00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前</w:t>
      </w:r>
      <w:r>
        <w:rPr>
          <w:rFonts w:hint="eastAsia" w:ascii="仿宋" w:hAnsi="仿宋" w:eastAsia="仿宋" w:cs="仿宋"/>
          <w:bCs/>
          <w:sz w:val="28"/>
          <w:szCs w:val="28"/>
        </w:rPr>
        <w:t>（北京时间）</w:t>
      </w:r>
    </w:p>
    <w:p w14:paraId="2DBD204C">
      <w:pPr>
        <w:rPr>
          <w:rFonts w:ascii="仿宋" w:hAnsi="仿宋" w:eastAsia="仿宋" w:cs="仿宋"/>
          <w:bCs/>
          <w:sz w:val="28"/>
          <w:szCs w:val="28"/>
        </w:rPr>
      </w:pPr>
    </w:p>
    <w:p w14:paraId="4B8CBD01">
      <w:pPr>
        <w:wordWrap/>
        <w:jc w:val="left"/>
        <w:rPr>
          <w:rFonts w:ascii="仿宋" w:hAnsi="仿宋" w:eastAsia="仿宋" w:cs="仿宋"/>
          <w:bCs/>
          <w:sz w:val="28"/>
          <w:szCs w:val="28"/>
          <w:u w:val="none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报价单位（盖章） 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法人签字：</w:t>
      </w:r>
      <w:r>
        <w:rPr>
          <w:rFonts w:hint="eastAsia" w:ascii="仿宋" w:hAnsi="仿宋" w:eastAsia="仿宋" w:cs="仿宋"/>
          <w:bCs/>
          <w:sz w:val="28"/>
          <w:szCs w:val="28"/>
          <w:u w:val="none"/>
        </w:rPr>
        <w:t xml:space="preserve"> </w:t>
      </w:r>
      <w:bookmarkStart w:id="0" w:name="_GoBack"/>
      <w:r>
        <w:rPr>
          <w:rFonts w:hint="eastAsia" w:ascii="仿宋" w:hAnsi="仿宋" w:eastAsia="仿宋" w:cs="仿宋"/>
          <w:bCs/>
          <w:sz w:val="28"/>
          <w:szCs w:val="28"/>
          <w:u w:val="none"/>
        </w:rPr>
        <w:t xml:space="preserve">         </w:t>
      </w:r>
    </w:p>
    <w:bookmarkEnd w:id="0"/>
    <w:p w14:paraId="713BAE72">
      <w:pPr>
        <w:jc w:val="righ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br w:type="page"/>
      </w:r>
    </w:p>
    <w:p w14:paraId="390AD244">
      <w:pPr>
        <w:snapToGrid w:val="0"/>
        <w:spacing w:line="360" w:lineRule="auto"/>
        <w:jc w:val="center"/>
        <w:rPr>
          <w:rFonts w:hint="eastAsia" w:ascii="仿宋" w:hAnsi="仿宋" w:eastAsia="仿宋" w:cs="仿宋"/>
          <w:bCs/>
          <w:sz w:val="44"/>
          <w:szCs w:val="44"/>
        </w:rPr>
      </w:pPr>
    </w:p>
    <w:p w14:paraId="19A03883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44"/>
          <w:szCs w:val="44"/>
        </w:rPr>
      </w:pPr>
      <w:r>
        <w:rPr>
          <w:rFonts w:hint="eastAsia" w:ascii="仿宋" w:hAnsi="仿宋" w:eastAsia="仿宋" w:cs="仿宋"/>
          <w:bCs/>
          <w:sz w:val="44"/>
          <w:szCs w:val="44"/>
        </w:rPr>
        <w:t>丽水职业技术学院丝杠检测装置采购项目</w:t>
      </w:r>
    </w:p>
    <w:p w14:paraId="7ACF4ECA">
      <w:pPr>
        <w:snapToGrid w:val="0"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项目编号：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lszjy20251126</w:t>
      </w:r>
    </w:p>
    <w:p w14:paraId="6D06BB6D">
      <w:pPr>
        <w:snapToGrid w:val="0"/>
        <w:spacing w:line="360" w:lineRule="auto"/>
        <w:jc w:val="both"/>
        <w:rPr>
          <w:rFonts w:ascii="仿宋" w:hAnsi="仿宋" w:eastAsia="仿宋" w:cs="仿宋"/>
          <w:bCs/>
          <w:sz w:val="44"/>
          <w:szCs w:val="44"/>
        </w:rPr>
      </w:pPr>
    </w:p>
    <w:p w14:paraId="039841FC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72"/>
          <w:szCs w:val="72"/>
        </w:rPr>
      </w:pPr>
      <w:r>
        <w:rPr>
          <w:rFonts w:hint="eastAsia" w:ascii="仿宋" w:hAnsi="仿宋" w:eastAsia="仿宋" w:cs="仿宋"/>
          <w:bCs/>
          <w:sz w:val="72"/>
          <w:szCs w:val="72"/>
        </w:rPr>
        <w:t>投</w:t>
      </w:r>
    </w:p>
    <w:p w14:paraId="032815AD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72"/>
          <w:szCs w:val="72"/>
        </w:rPr>
      </w:pPr>
      <w:r>
        <w:rPr>
          <w:rFonts w:hint="eastAsia" w:ascii="仿宋" w:hAnsi="仿宋" w:eastAsia="仿宋" w:cs="仿宋"/>
          <w:bCs/>
          <w:sz w:val="72"/>
          <w:szCs w:val="72"/>
        </w:rPr>
        <w:t>标</w:t>
      </w:r>
    </w:p>
    <w:p w14:paraId="33D43902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72"/>
          <w:szCs w:val="72"/>
        </w:rPr>
      </w:pPr>
      <w:r>
        <w:rPr>
          <w:rFonts w:hint="eastAsia" w:ascii="仿宋" w:hAnsi="仿宋" w:eastAsia="仿宋" w:cs="仿宋"/>
          <w:bCs/>
          <w:sz w:val="72"/>
          <w:szCs w:val="72"/>
        </w:rPr>
        <w:t>文</w:t>
      </w:r>
    </w:p>
    <w:p w14:paraId="6F9BCD2E">
      <w:pPr>
        <w:snapToGrid w:val="0"/>
        <w:spacing w:line="360" w:lineRule="auto"/>
        <w:jc w:val="center"/>
        <w:rPr>
          <w:rFonts w:ascii="仿宋" w:hAnsi="仿宋" w:eastAsia="仿宋" w:cs="仿宋"/>
          <w:bCs/>
          <w:sz w:val="72"/>
          <w:szCs w:val="72"/>
        </w:rPr>
      </w:pPr>
      <w:r>
        <w:rPr>
          <w:rFonts w:hint="eastAsia" w:ascii="仿宋" w:hAnsi="仿宋" w:eastAsia="仿宋" w:cs="仿宋"/>
          <w:bCs/>
          <w:sz w:val="72"/>
          <w:szCs w:val="72"/>
        </w:rPr>
        <w:t>件</w:t>
      </w:r>
    </w:p>
    <w:p w14:paraId="471B4B2E">
      <w:pPr>
        <w:snapToGrid w:val="0"/>
        <w:spacing w:line="360" w:lineRule="auto"/>
        <w:ind w:firstLine="2502" w:firstLineChars="695"/>
        <w:rPr>
          <w:rFonts w:ascii="仿宋" w:hAnsi="仿宋" w:eastAsia="仿宋" w:cs="仿宋"/>
          <w:bCs/>
          <w:sz w:val="36"/>
          <w:szCs w:val="36"/>
        </w:rPr>
      </w:pPr>
    </w:p>
    <w:p w14:paraId="7D200C15">
      <w:pPr>
        <w:snapToGrid w:val="0"/>
        <w:spacing w:line="360" w:lineRule="auto"/>
        <w:ind w:firstLine="2502" w:firstLineChars="695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投标单位：XXX（公章）</w:t>
      </w:r>
    </w:p>
    <w:p w14:paraId="517C82CE">
      <w:pPr>
        <w:ind w:firstLine="3240" w:firstLineChars="900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2025年1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6"/>
          <w:szCs w:val="36"/>
        </w:rPr>
        <w:t xml:space="preserve">月 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28</w:t>
      </w:r>
      <w:r>
        <w:rPr>
          <w:rFonts w:hint="eastAsia" w:ascii="仿宋" w:hAnsi="仿宋" w:eastAsia="仿宋" w:cs="仿宋"/>
          <w:bCs/>
          <w:sz w:val="36"/>
          <w:szCs w:val="36"/>
        </w:rPr>
        <w:t>日</w:t>
      </w:r>
    </w:p>
    <w:p w14:paraId="30B2F85F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5CEF1EB0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本页为投标文件封面。</w:t>
      </w:r>
    </w:p>
    <w:p w14:paraId="5C793F65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</w:rPr>
        <w:t>投标文件依次装订成册（所有材料要求加盖公章）</w:t>
      </w:r>
      <w:r>
        <w:rPr>
          <w:rFonts w:hint="eastAsia" w:ascii="仿宋" w:hAnsi="仿宋" w:eastAsia="仿宋" w:cs="仿宋"/>
          <w:bCs/>
          <w:sz w:val="28"/>
          <w:szCs w:val="28"/>
        </w:rPr>
        <w:t>，内容包括：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28"/>
          <w:szCs w:val="28"/>
        </w:rPr>
        <w:t>报价单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;2.</w:t>
      </w:r>
      <w:r>
        <w:rPr>
          <w:rFonts w:hint="eastAsia" w:ascii="仿宋" w:hAnsi="仿宋" w:eastAsia="仿宋" w:cs="仿宋"/>
          <w:bCs/>
          <w:sz w:val="28"/>
          <w:szCs w:val="28"/>
        </w:rPr>
        <w:t>公司有效营业执照复印件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28"/>
          <w:szCs w:val="28"/>
        </w:rPr>
        <w:t>法人或委托人身份证及复印件，委托人需提供法人委托书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28"/>
          <w:szCs w:val="28"/>
        </w:rPr>
        <w:t>采购资格承诺函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28"/>
          <w:szCs w:val="28"/>
        </w:rPr>
        <w:t>无重大违法记录声明书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28"/>
          <w:szCs w:val="28"/>
        </w:rPr>
        <w:t>项目实施方案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7.质保期承诺函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A60BF"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separate"/>
    </w:r>
    <w:r>
      <w:rPr>
        <w:rStyle w:val="28"/>
      </w:rPr>
      <w:t>5</w:t>
    </w:r>
    <w:r>
      <w:fldChar w:fldCharType="end"/>
    </w:r>
  </w:p>
  <w:p w14:paraId="734E4046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7266"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end"/>
    </w:r>
  </w:p>
  <w:p w14:paraId="56D05C30"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F10E"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AC351D"/>
    <w:multiLevelType w:val="multilevel"/>
    <w:tmpl w:val="11AC351D"/>
    <w:lvl w:ilvl="0" w:tentative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41F8047B"/>
    <w:multiLevelType w:val="multilevel"/>
    <w:tmpl w:val="41F8047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99B0A8C"/>
    <w:multiLevelType w:val="multilevel"/>
    <w:tmpl w:val="499B0A8C"/>
    <w:lvl w:ilvl="0" w:tentative="0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6C463879"/>
    <w:multiLevelType w:val="singleLevel"/>
    <w:tmpl w:val="6C46387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72A3394F"/>
    <w:multiLevelType w:val="multilevel"/>
    <w:tmpl w:val="72A3394F"/>
    <w:lvl w:ilvl="0" w:tentative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5">
    <w:nsid w:val="743C1B6A"/>
    <w:multiLevelType w:val="singleLevel"/>
    <w:tmpl w:val="743C1B6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ED"/>
    <w:rsid w:val="00004D8C"/>
    <w:rsid w:val="000052A5"/>
    <w:rsid w:val="00017597"/>
    <w:rsid w:val="000230DB"/>
    <w:rsid w:val="00032DB5"/>
    <w:rsid w:val="00037A4A"/>
    <w:rsid w:val="000415D0"/>
    <w:rsid w:val="00043D91"/>
    <w:rsid w:val="00044D82"/>
    <w:rsid w:val="00063125"/>
    <w:rsid w:val="0006675D"/>
    <w:rsid w:val="00072159"/>
    <w:rsid w:val="00073A40"/>
    <w:rsid w:val="000830CF"/>
    <w:rsid w:val="00085F97"/>
    <w:rsid w:val="00091A61"/>
    <w:rsid w:val="00091EEF"/>
    <w:rsid w:val="00093E4B"/>
    <w:rsid w:val="000A1E9B"/>
    <w:rsid w:val="000A60EC"/>
    <w:rsid w:val="000A6A6F"/>
    <w:rsid w:val="000B0884"/>
    <w:rsid w:val="000B20D0"/>
    <w:rsid w:val="000C3235"/>
    <w:rsid w:val="000C631E"/>
    <w:rsid w:val="000D7508"/>
    <w:rsid w:val="000D75C4"/>
    <w:rsid w:val="000E2354"/>
    <w:rsid w:val="000E6E06"/>
    <w:rsid w:val="000F328C"/>
    <w:rsid w:val="00101A28"/>
    <w:rsid w:val="00101EC2"/>
    <w:rsid w:val="00107ED4"/>
    <w:rsid w:val="00111986"/>
    <w:rsid w:val="00115067"/>
    <w:rsid w:val="001173A9"/>
    <w:rsid w:val="00126267"/>
    <w:rsid w:val="001336A4"/>
    <w:rsid w:val="001348D0"/>
    <w:rsid w:val="001363ED"/>
    <w:rsid w:val="00142A54"/>
    <w:rsid w:val="00143558"/>
    <w:rsid w:val="00145398"/>
    <w:rsid w:val="00155502"/>
    <w:rsid w:val="0015611B"/>
    <w:rsid w:val="00160751"/>
    <w:rsid w:val="001658F7"/>
    <w:rsid w:val="00166F9C"/>
    <w:rsid w:val="001704E9"/>
    <w:rsid w:val="001809A5"/>
    <w:rsid w:val="00187B1D"/>
    <w:rsid w:val="00187DA1"/>
    <w:rsid w:val="0019235C"/>
    <w:rsid w:val="00195C2F"/>
    <w:rsid w:val="001A0CE8"/>
    <w:rsid w:val="001A1608"/>
    <w:rsid w:val="001A3666"/>
    <w:rsid w:val="001B6D57"/>
    <w:rsid w:val="001C0EA2"/>
    <w:rsid w:val="001C1163"/>
    <w:rsid w:val="001C23A3"/>
    <w:rsid w:val="001C3E0D"/>
    <w:rsid w:val="001C6F06"/>
    <w:rsid w:val="001D33FA"/>
    <w:rsid w:val="001E0C4E"/>
    <w:rsid w:val="001F14FA"/>
    <w:rsid w:val="0020006C"/>
    <w:rsid w:val="00200E70"/>
    <w:rsid w:val="0020607A"/>
    <w:rsid w:val="002068E3"/>
    <w:rsid w:val="002133A2"/>
    <w:rsid w:val="00213C19"/>
    <w:rsid w:val="00214D63"/>
    <w:rsid w:val="002261F8"/>
    <w:rsid w:val="00233A65"/>
    <w:rsid w:val="00235723"/>
    <w:rsid w:val="00236B79"/>
    <w:rsid w:val="0024526D"/>
    <w:rsid w:val="00246283"/>
    <w:rsid w:val="00247F40"/>
    <w:rsid w:val="00250638"/>
    <w:rsid w:val="002509FE"/>
    <w:rsid w:val="00256CBD"/>
    <w:rsid w:val="002615CD"/>
    <w:rsid w:val="00266C67"/>
    <w:rsid w:val="002851C0"/>
    <w:rsid w:val="00293B47"/>
    <w:rsid w:val="00295C44"/>
    <w:rsid w:val="002A2599"/>
    <w:rsid w:val="002B036D"/>
    <w:rsid w:val="002C1447"/>
    <w:rsid w:val="002C19AF"/>
    <w:rsid w:val="002C2C5C"/>
    <w:rsid w:val="002D3471"/>
    <w:rsid w:val="002D771C"/>
    <w:rsid w:val="002E1839"/>
    <w:rsid w:val="002E3595"/>
    <w:rsid w:val="00303AEF"/>
    <w:rsid w:val="00313AA2"/>
    <w:rsid w:val="00317D43"/>
    <w:rsid w:val="0032208D"/>
    <w:rsid w:val="00340D5F"/>
    <w:rsid w:val="003426DB"/>
    <w:rsid w:val="00347F13"/>
    <w:rsid w:val="003506C0"/>
    <w:rsid w:val="003528AF"/>
    <w:rsid w:val="003616C5"/>
    <w:rsid w:val="00363F7F"/>
    <w:rsid w:val="00364888"/>
    <w:rsid w:val="00367575"/>
    <w:rsid w:val="00370FD5"/>
    <w:rsid w:val="003736B1"/>
    <w:rsid w:val="00377472"/>
    <w:rsid w:val="003814CC"/>
    <w:rsid w:val="00383747"/>
    <w:rsid w:val="00390C2A"/>
    <w:rsid w:val="003931E5"/>
    <w:rsid w:val="00397AB9"/>
    <w:rsid w:val="003A5348"/>
    <w:rsid w:val="003A6438"/>
    <w:rsid w:val="003A7CFB"/>
    <w:rsid w:val="003B1040"/>
    <w:rsid w:val="003C13FE"/>
    <w:rsid w:val="003C5591"/>
    <w:rsid w:val="003D1709"/>
    <w:rsid w:val="003D5516"/>
    <w:rsid w:val="003F13DC"/>
    <w:rsid w:val="003F2255"/>
    <w:rsid w:val="003F7ED4"/>
    <w:rsid w:val="003F7F99"/>
    <w:rsid w:val="00420029"/>
    <w:rsid w:val="00423B1E"/>
    <w:rsid w:val="00432966"/>
    <w:rsid w:val="0043655F"/>
    <w:rsid w:val="00436D1A"/>
    <w:rsid w:val="004437AC"/>
    <w:rsid w:val="00447643"/>
    <w:rsid w:val="00452712"/>
    <w:rsid w:val="00470403"/>
    <w:rsid w:val="00472F59"/>
    <w:rsid w:val="00475CEC"/>
    <w:rsid w:val="00477826"/>
    <w:rsid w:val="004803EF"/>
    <w:rsid w:val="00482A4C"/>
    <w:rsid w:val="00483FA3"/>
    <w:rsid w:val="004875E0"/>
    <w:rsid w:val="00490256"/>
    <w:rsid w:val="00492128"/>
    <w:rsid w:val="004A506A"/>
    <w:rsid w:val="004A7387"/>
    <w:rsid w:val="004B27FD"/>
    <w:rsid w:val="004C126A"/>
    <w:rsid w:val="004C4426"/>
    <w:rsid w:val="004C5C6B"/>
    <w:rsid w:val="004D682F"/>
    <w:rsid w:val="004E3FC5"/>
    <w:rsid w:val="004E48A7"/>
    <w:rsid w:val="005103BA"/>
    <w:rsid w:val="00511E9C"/>
    <w:rsid w:val="005120E9"/>
    <w:rsid w:val="005123CE"/>
    <w:rsid w:val="00521A9F"/>
    <w:rsid w:val="005233C7"/>
    <w:rsid w:val="00532604"/>
    <w:rsid w:val="00532674"/>
    <w:rsid w:val="0053703A"/>
    <w:rsid w:val="00537F33"/>
    <w:rsid w:val="005416D2"/>
    <w:rsid w:val="00544926"/>
    <w:rsid w:val="00547B41"/>
    <w:rsid w:val="005555A7"/>
    <w:rsid w:val="00556D32"/>
    <w:rsid w:val="00560BE6"/>
    <w:rsid w:val="00566E7A"/>
    <w:rsid w:val="0057476F"/>
    <w:rsid w:val="00576C84"/>
    <w:rsid w:val="00577A20"/>
    <w:rsid w:val="00585F3C"/>
    <w:rsid w:val="00587253"/>
    <w:rsid w:val="00587309"/>
    <w:rsid w:val="00590054"/>
    <w:rsid w:val="0059010E"/>
    <w:rsid w:val="005A00E7"/>
    <w:rsid w:val="005A1505"/>
    <w:rsid w:val="005A26D6"/>
    <w:rsid w:val="005A4EA5"/>
    <w:rsid w:val="005B04A5"/>
    <w:rsid w:val="005B4FAA"/>
    <w:rsid w:val="005B4FC6"/>
    <w:rsid w:val="005D1F55"/>
    <w:rsid w:val="005D20C7"/>
    <w:rsid w:val="005E1187"/>
    <w:rsid w:val="005E5A4C"/>
    <w:rsid w:val="005F0E8D"/>
    <w:rsid w:val="005F3E6F"/>
    <w:rsid w:val="005F4614"/>
    <w:rsid w:val="005F56EC"/>
    <w:rsid w:val="006027C4"/>
    <w:rsid w:val="00604C2B"/>
    <w:rsid w:val="00612909"/>
    <w:rsid w:val="00616BBA"/>
    <w:rsid w:val="0061742B"/>
    <w:rsid w:val="006212B3"/>
    <w:rsid w:val="00631BCD"/>
    <w:rsid w:val="00641EEA"/>
    <w:rsid w:val="00657D49"/>
    <w:rsid w:val="00657FF0"/>
    <w:rsid w:val="00670FA0"/>
    <w:rsid w:val="0067405E"/>
    <w:rsid w:val="0067668C"/>
    <w:rsid w:val="0067739F"/>
    <w:rsid w:val="00677936"/>
    <w:rsid w:val="00681CD5"/>
    <w:rsid w:val="00682C32"/>
    <w:rsid w:val="00683B02"/>
    <w:rsid w:val="006861E6"/>
    <w:rsid w:val="006871B2"/>
    <w:rsid w:val="00690428"/>
    <w:rsid w:val="00691287"/>
    <w:rsid w:val="00695BD7"/>
    <w:rsid w:val="006A2F9B"/>
    <w:rsid w:val="006A59A3"/>
    <w:rsid w:val="006B3305"/>
    <w:rsid w:val="006B3CD8"/>
    <w:rsid w:val="006C5023"/>
    <w:rsid w:val="006D0FEA"/>
    <w:rsid w:val="006D15FC"/>
    <w:rsid w:val="006E2AB2"/>
    <w:rsid w:val="006E2FA5"/>
    <w:rsid w:val="006E36ED"/>
    <w:rsid w:val="006E3BF6"/>
    <w:rsid w:val="006F0C3A"/>
    <w:rsid w:val="006F4EBA"/>
    <w:rsid w:val="006F58D8"/>
    <w:rsid w:val="00701848"/>
    <w:rsid w:val="00701DA0"/>
    <w:rsid w:val="00705DFB"/>
    <w:rsid w:val="007065F0"/>
    <w:rsid w:val="0072396C"/>
    <w:rsid w:val="007246F3"/>
    <w:rsid w:val="007250EC"/>
    <w:rsid w:val="00731015"/>
    <w:rsid w:val="0073441D"/>
    <w:rsid w:val="00736061"/>
    <w:rsid w:val="00742637"/>
    <w:rsid w:val="00742F27"/>
    <w:rsid w:val="00743AC9"/>
    <w:rsid w:val="00750CAC"/>
    <w:rsid w:val="007530A3"/>
    <w:rsid w:val="007551E0"/>
    <w:rsid w:val="00755C0F"/>
    <w:rsid w:val="00756386"/>
    <w:rsid w:val="00756E55"/>
    <w:rsid w:val="00761F99"/>
    <w:rsid w:val="00762D7C"/>
    <w:rsid w:val="007644C9"/>
    <w:rsid w:val="00764E04"/>
    <w:rsid w:val="007656E6"/>
    <w:rsid w:val="00774558"/>
    <w:rsid w:val="00790244"/>
    <w:rsid w:val="00796A1E"/>
    <w:rsid w:val="0079761E"/>
    <w:rsid w:val="00797A22"/>
    <w:rsid w:val="007B23A3"/>
    <w:rsid w:val="007B4A18"/>
    <w:rsid w:val="007B5B4B"/>
    <w:rsid w:val="007C07A3"/>
    <w:rsid w:val="007C0FC0"/>
    <w:rsid w:val="007C33CC"/>
    <w:rsid w:val="007D4DC0"/>
    <w:rsid w:val="007F0BDD"/>
    <w:rsid w:val="007F2A84"/>
    <w:rsid w:val="007F4C8F"/>
    <w:rsid w:val="007F7C28"/>
    <w:rsid w:val="00800970"/>
    <w:rsid w:val="00801B68"/>
    <w:rsid w:val="00805878"/>
    <w:rsid w:val="0080589B"/>
    <w:rsid w:val="00807E64"/>
    <w:rsid w:val="008328C6"/>
    <w:rsid w:val="008343BF"/>
    <w:rsid w:val="008376B3"/>
    <w:rsid w:val="0084217B"/>
    <w:rsid w:val="00845A21"/>
    <w:rsid w:val="00851513"/>
    <w:rsid w:val="008570DD"/>
    <w:rsid w:val="00857834"/>
    <w:rsid w:val="00870BF5"/>
    <w:rsid w:val="00872DE3"/>
    <w:rsid w:val="0087664E"/>
    <w:rsid w:val="00897CE0"/>
    <w:rsid w:val="008A10F5"/>
    <w:rsid w:val="008A207A"/>
    <w:rsid w:val="008A430B"/>
    <w:rsid w:val="008B18D6"/>
    <w:rsid w:val="008B1DF6"/>
    <w:rsid w:val="008B754B"/>
    <w:rsid w:val="008C66AC"/>
    <w:rsid w:val="008D00CD"/>
    <w:rsid w:val="008D2C08"/>
    <w:rsid w:val="008D6D1A"/>
    <w:rsid w:val="008D72C9"/>
    <w:rsid w:val="008E0912"/>
    <w:rsid w:val="00906400"/>
    <w:rsid w:val="00931E79"/>
    <w:rsid w:val="00932458"/>
    <w:rsid w:val="0093253D"/>
    <w:rsid w:val="00950D52"/>
    <w:rsid w:val="00951DE6"/>
    <w:rsid w:val="009642E2"/>
    <w:rsid w:val="00972F94"/>
    <w:rsid w:val="0097346A"/>
    <w:rsid w:val="00984D35"/>
    <w:rsid w:val="00993595"/>
    <w:rsid w:val="0099450F"/>
    <w:rsid w:val="009A130B"/>
    <w:rsid w:val="009B31A9"/>
    <w:rsid w:val="009B4A4B"/>
    <w:rsid w:val="009B5747"/>
    <w:rsid w:val="009B7473"/>
    <w:rsid w:val="009C07E8"/>
    <w:rsid w:val="009C2B71"/>
    <w:rsid w:val="009C524C"/>
    <w:rsid w:val="009C6470"/>
    <w:rsid w:val="009C7060"/>
    <w:rsid w:val="009D09AD"/>
    <w:rsid w:val="009D48AE"/>
    <w:rsid w:val="009D6AE9"/>
    <w:rsid w:val="009D6EE3"/>
    <w:rsid w:val="009E4D59"/>
    <w:rsid w:val="009E666C"/>
    <w:rsid w:val="009F1B73"/>
    <w:rsid w:val="009F3587"/>
    <w:rsid w:val="009F4CE4"/>
    <w:rsid w:val="00A00658"/>
    <w:rsid w:val="00A03A12"/>
    <w:rsid w:val="00A06707"/>
    <w:rsid w:val="00A10561"/>
    <w:rsid w:val="00A166FF"/>
    <w:rsid w:val="00A2062A"/>
    <w:rsid w:val="00A21A3A"/>
    <w:rsid w:val="00A230C7"/>
    <w:rsid w:val="00A23C8E"/>
    <w:rsid w:val="00A33A07"/>
    <w:rsid w:val="00A356D4"/>
    <w:rsid w:val="00A35CD9"/>
    <w:rsid w:val="00A41552"/>
    <w:rsid w:val="00A4374A"/>
    <w:rsid w:val="00A43AF9"/>
    <w:rsid w:val="00A4550C"/>
    <w:rsid w:val="00A52AFD"/>
    <w:rsid w:val="00A60ED0"/>
    <w:rsid w:val="00A644B2"/>
    <w:rsid w:val="00A64F2F"/>
    <w:rsid w:val="00A672BD"/>
    <w:rsid w:val="00A735A3"/>
    <w:rsid w:val="00A771EA"/>
    <w:rsid w:val="00A81705"/>
    <w:rsid w:val="00A827ED"/>
    <w:rsid w:val="00A94536"/>
    <w:rsid w:val="00A96261"/>
    <w:rsid w:val="00AA3CD3"/>
    <w:rsid w:val="00AA7606"/>
    <w:rsid w:val="00AB1D13"/>
    <w:rsid w:val="00AB7525"/>
    <w:rsid w:val="00AC0B8D"/>
    <w:rsid w:val="00AD7197"/>
    <w:rsid w:val="00AE574F"/>
    <w:rsid w:val="00AE5D6D"/>
    <w:rsid w:val="00AF03AC"/>
    <w:rsid w:val="00B04445"/>
    <w:rsid w:val="00B047F5"/>
    <w:rsid w:val="00B13EAE"/>
    <w:rsid w:val="00B20EE7"/>
    <w:rsid w:val="00B21CC7"/>
    <w:rsid w:val="00B3121E"/>
    <w:rsid w:val="00B4131E"/>
    <w:rsid w:val="00B41E88"/>
    <w:rsid w:val="00B43026"/>
    <w:rsid w:val="00B52C92"/>
    <w:rsid w:val="00B75CF7"/>
    <w:rsid w:val="00B75D17"/>
    <w:rsid w:val="00B80EE4"/>
    <w:rsid w:val="00B86FBE"/>
    <w:rsid w:val="00B95E24"/>
    <w:rsid w:val="00B96AE1"/>
    <w:rsid w:val="00BA1AD8"/>
    <w:rsid w:val="00BA277F"/>
    <w:rsid w:val="00BA48C9"/>
    <w:rsid w:val="00BC60C8"/>
    <w:rsid w:val="00BC6E50"/>
    <w:rsid w:val="00BE2D2A"/>
    <w:rsid w:val="00BE51F8"/>
    <w:rsid w:val="00BE55AB"/>
    <w:rsid w:val="00BF1407"/>
    <w:rsid w:val="00BF70AB"/>
    <w:rsid w:val="00C001DC"/>
    <w:rsid w:val="00C1333B"/>
    <w:rsid w:val="00C308DD"/>
    <w:rsid w:val="00C4129B"/>
    <w:rsid w:val="00C42F72"/>
    <w:rsid w:val="00C45006"/>
    <w:rsid w:val="00C523C2"/>
    <w:rsid w:val="00C52952"/>
    <w:rsid w:val="00C541E4"/>
    <w:rsid w:val="00C550E2"/>
    <w:rsid w:val="00C55216"/>
    <w:rsid w:val="00C73D31"/>
    <w:rsid w:val="00C7450B"/>
    <w:rsid w:val="00C749E9"/>
    <w:rsid w:val="00C765D2"/>
    <w:rsid w:val="00C832DB"/>
    <w:rsid w:val="00C8343E"/>
    <w:rsid w:val="00C86568"/>
    <w:rsid w:val="00C872E6"/>
    <w:rsid w:val="00C95485"/>
    <w:rsid w:val="00CA0C2E"/>
    <w:rsid w:val="00CA5A19"/>
    <w:rsid w:val="00CB1327"/>
    <w:rsid w:val="00CC705E"/>
    <w:rsid w:val="00CC7C1B"/>
    <w:rsid w:val="00CD11BB"/>
    <w:rsid w:val="00CD6944"/>
    <w:rsid w:val="00CD77D3"/>
    <w:rsid w:val="00CD7861"/>
    <w:rsid w:val="00CE0F2C"/>
    <w:rsid w:val="00CE638D"/>
    <w:rsid w:val="00CE7EC8"/>
    <w:rsid w:val="00CF45A9"/>
    <w:rsid w:val="00CF4FC8"/>
    <w:rsid w:val="00D066DD"/>
    <w:rsid w:val="00D12B42"/>
    <w:rsid w:val="00D12C39"/>
    <w:rsid w:val="00D137A0"/>
    <w:rsid w:val="00D305C2"/>
    <w:rsid w:val="00D34871"/>
    <w:rsid w:val="00D41507"/>
    <w:rsid w:val="00D41B36"/>
    <w:rsid w:val="00D42989"/>
    <w:rsid w:val="00D51812"/>
    <w:rsid w:val="00D52FC6"/>
    <w:rsid w:val="00D559B0"/>
    <w:rsid w:val="00D662F2"/>
    <w:rsid w:val="00D95766"/>
    <w:rsid w:val="00D97A69"/>
    <w:rsid w:val="00DA17C4"/>
    <w:rsid w:val="00DB6135"/>
    <w:rsid w:val="00DB65A0"/>
    <w:rsid w:val="00DB7714"/>
    <w:rsid w:val="00DD02CD"/>
    <w:rsid w:val="00DE147D"/>
    <w:rsid w:val="00DE5A9D"/>
    <w:rsid w:val="00DE5CD9"/>
    <w:rsid w:val="00DF61FF"/>
    <w:rsid w:val="00DF7B93"/>
    <w:rsid w:val="00E0080C"/>
    <w:rsid w:val="00E10C55"/>
    <w:rsid w:val="00E16954"/>
    <w:rsid w:val="00E16DC3"/>
    <w:rsid w:val="00E17B75"/>
    <w:rsid w:val="00E21083"/>
    <w:rsid w:val="00E24705"/>
    <w:rsid w:val="00E24900"/>
    <w:rsid w:val="00E32DCC"/>
    <w:rsid w:val="00E35411"/>
    <w:rsid w:val="00E427C0"/>
    <w:rsid w:val="00E514B9"/>
    <w:rsid w:val="00E65B69"/>
    <w:rsid w:val="00E677BB"/>
    <w:rsid w:val="00E70464"/>
    <w:rsid w:val="00E81EDA"/>
    <w:rsid w:val="00E84BBD"/>
    <w:rsid w:val="00E91488"/>
    <w:rsid w:val="00E9253B"/>
    <w:rsid w:val="00EA5850"/>
    <w:rsid w:val="00EA648F"/>
    <w:rsid w:val="00EB0E87"/>
    <w:rsid w:val="00EC3E91"/>
    <w:rsid w:val="00EC5F73"/>
    <w:rsid w:val="00EC6BB8"/>
    <w:rsid w:val="00EC7466"/>
    <w:rsid w:val="00ED271E"/>
    <w:rsid w:val="00ED37B3"/>
    <w:rsid w:val="00EF3F3A"/>
    <w:rsid w:val="00F00D31"/>
    <w:rsid w:val="00F0380B"/>
    <w:rsid w:val="00F05A3B"/>
    <w:rsid w:val="00F11D85"/>
    <w:rsid w:val="00F131A1"/>
    <w:rsid w:val="00F2648F"/>
    <w:rsid w:val="00F532C7"/>
    <w:rsid w:val="00F60AA3"/>
    <w:rsid w:val="00F60B82"/>
    <w:rsid w:val="00F61A0D"/>
    <w:rsid w:val="00F61FB5"/>
    <w:rsid w:val="00F62A99"/>
    <w:rsid w:val="00F801C7"/>
    <w:rsid w:val="00F83482"/>
    <w:rsid w:val="00F873A5"/>
    <w:rsid w:val="00F915B0"/>
    <w:rsid w:val="00F96C78"/>
    <w:rsid w:val="00FA06FC"/>
    <w:rsid w:val="00FA0FDA"/>
    <w:rsid w:val="00FA4789"/>
    <w:rsid w:val="00FA5AE7"/>
    <w:rsid w:val="00FA7FD7"/>
    <w:rsid w:val="00FB1B3E"/>
    <w:rsid w:val="00FB2D7B"/>
    <w:rsid w:val="00FB5C98"/>
    <w:rsid w:val="00FC25FF"/>
    <w:rsid w:val="00FC35B7"/>
    <w:rsid w:val="00FC397B"/>
    <w:rsid w:val="00FC4052"/>
    <w:rsid w:val="00FD261F"/>
    <w:rsid w:val="00FD2E28"/>
    <w:rsid w:val="00FD4CFC"/>
    <w:rsid w:val="00FF6C8D"/>
    <w:rsid w:val="00FF6D40"/>
    <w:rsid w:val="02EE59E6"/>
    <w:rsid w:val="044161EF"/>
    <w:rsid w:val="05CF7D50"/>
    <w:rsid w:val="08AA067F"/>
    <w:rsid w:val="0A317168"/>
    <w:rsid w:val="0D1C4D85"/>
    <w:rsid w:val="10305DD1"/>
    <w:rsid w:val="10961B97"/>
    <w:rsid w:val="12FF62AF"/>
    <w:rsid w:val="15C34AB0"/>
    <w:rsid w:val="18B318A3"/>
    <w:rsid w:val="1DED4DC0"/>
    <w:rsid w:val="1F9E45C4"/>
    <w:rsid w:val="22870D2A"/>
    <w:rsid w:val="254E25E8"/>
    <w:rsid w:val="29050F24"/>
    <w:rsid w:val="2B6A1814"/>
    <w:rsid w:val="2B732DA8"/>
    <w:rsid w:val="2B8759B2"/>
    <w:rsid w:val="2C892158"/>
    <w:rsid w:val="2D332876"/>
    <w:rsid w:val="2D9612E2"/>
    <w:rsid w:val="2EA27501"/>
    <w:rsid w:val="2EFA2651"/>
    <w:rsid w:val="2FF41FDE"/>
    <w:rsid w:val="30A27C8C"/>
    <w:rsid w:val="30B874AF"/>
    <w:rsid w:val="31515AE9"/>
    <w:rsid w:val="32BA03A9"/>
    <w:rsid w:val="33916DD3"/>
    <w:rsid w:val="373A29CC"/>
    <w:rsid w:val="3BCB35E3"/>
    <w:rsid w:val="3C311597"/>
    <w:rsid w:val="3C8524E8"/>
    <w:rsid w:val="3E417E2D"/>
    <w:rsid w:val="3FA04813"/>
    <w:rsid w:val="42021C48"/>
    <w:rsid w:val="43FC2DE2"/>
    <w:rsid w:val="444958B2"/>
    <w:rsid w:val="455913D6"/>
    <w:rsid w:val="4918708E"/>
    <w:rsid w:val="4F025F4B"/>
    <w:rsid w:val="4F4F2935"/>
    <w:rsid w:val="4FB8227E"/>
    <w:rsid w:val="51A1028E"/>
    <w:rsid w:val="526F7D0C"/>
    <w:rsid w:val="53521444"/>
    <w:rsid w:val="552E39C3"/>
    <w:rsid w:val="55F8690F"/>
    <w:rsid w:val="596F0750"/>
    <w:rsid w:val="5CBC3D00"/>
    <w:rsid w:val="5EBC1821"/>
    <w:rsid w:val="5FAD7930"/>
    <w:rsid w:val="60B4413A"/>
    <w:rsid w:val="64EE77FE"/>
    <w:rsid w:val="675B01F6"/>
    <w:rsid w:val="67CD00DF"/>
    <w:rsid w:val="6864524C"/>
    <w:rsid w:val="68660DBE"/>
    <w:rsid w:val="6945507D"/>
    <w:rsid w:val="6982034D"/>
    <w:rsid w:val="6A2B4273"/>
    <w:rsid w:val="6CFF5523"/>
    <w:rsid w:val="70BD2481"/>
    <w:rsid w:val="730051A5"/>
    <w:rsid w:val="74A15EBE"/>
    <w:rsid w:val="75243BFA"/>
    <w:rsid w:val="76ED39B7"/>
    <w:rsid w:val="77EF0804"/>
    <w:rsid w:val="7BDD4D65"/>
    <w:rsid w:val="7D821FA4"/>
    <w:rsid w:val="7E291289"/>
    <w:rsid w:val="7E53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5"/>
    <w:link w:val="33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/>
      <w:b/>
      <w:bCs/>
      <w:sz w:val="30"/>
      <w:szCs w:val="20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Document Map"/>
    <w:basedOn w:val="1"/>
    <w:link w:val="34"/>
    <w:uiPriority w:val="0"/>
    <w:pPr>
      <w:widowControl/>
      <w:shd w:val="clear" w:color="auto" w:fill="000080"/>
      <w:jc w:val="left"/>
    </w:pPr>
    <w:rPr>
      <w:kern w:val="0"/>
      <w:sz w:val="20"/>
      <w:szCs w:val="20"/>
      <w:shd w:val="clear" w:color="auto" w:fill="000080"/>
    </w:rPr>
  </w:style>
  <w:style w:type="paragraph" w:styleId="7">
    <w:name w:val="annotation text"/>
    <w:basedOn w:val="1"/>
    <w:link w:val="35"/>
    <w:qFormat/>
    <w:uiPriority w:val="0"/>
    <w:pPr>
      <w:widowControl/>
      <w:jc w:val="left"/>
    </w:pPr>
    <w:rPr>
      <w:kern w:val="0"/>
      <w:sz w:val="20"/>
      <w:szCs w:val="20"/>
    </w:rPr>
  </w:style>
  <w:style w:type="paragraph" w:styleId="8">
    <w:name w:val="Body Text 3"/>
    <w:basedOn w:val="1"/>
    <w:link w:val="36"/>
    <w:qFormat/>
    <w:uiPriority w:val="0"/>
    <w:pPr>
      <w:widowControl/>
      <w:tabs>
        <w:tab w:val="left" w:pos="0"/>
        <w:tab w:val="left" w:pos="993"/>
        <w:tab w:val="left" w:pos="1134"/>
      </w:tabs>
      <w:adjustRightInd w:val="0"/>
      <w:snapToGrid w:val="0"/>
      <w:spacing w:line="300" w:lineRule="auto"/>
    </w:pPr>
    <w:rPr>
      <w:rFonts w:eastAsia="仿宋_GB2312"/>
      <w:bCs/>
      <w:kern w:val="0"/>
      <w:sz w:val="24"/>
      <w:szCs w:val="20"/>
    </w:rPr>
  </w:style>
  <w:style w:type="paragraph" w:styleId="9">
    <w:name w:val="Body Text"/>
    <w:basedOn w:val="1"/>
    <w:link w:val="37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</w:pPr>
    <w:rPr>
      <w:rFonts w:ascii="宋体"/>
      <w:kern w:val="0"/>
      <w:sz w:val="28"/>
      <w:szCs w:val="20"/>
    </w:rPr>
  </w:style>
  <w:style w:type="paragraph" w:styleId="10">
    <w:name w:val="Body Text Indent"/>
    <w:basedOn w:val="1"/>
    <w:link w:val="38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kern w:val="0"/>
      <w:sz w:val="28"/>
      <w:szCs w:val="20"/>
    </w:rPr>
  </w:style>
  <w:style w:type="paragraph" w:styleId="11">
    <w:name w:val="toc 3"/>
    <w:basedOn w:val="1"/>
    <w:next w:val="1"/>
    <w:qFormat/>
    <w:uiPriority w:val="0"/>
    <w:pPr>
      <w:widowControl/>
      <w:ind w:left="840" w:leftChars="400"/>
      <w:jc w:val="left"/>
    </w:pPr>
    <w:rPr>
      <w:kern w:val="0"/>
      <w:sz w:val="20"/>
      <w:szCs w:val="20"/>
    </w:rPr>
  </w:style>
  <w:style w:type="paragraph" w:styleId="12">
    <w:name w:val="Plain Text"/>
    <w:basedOn w:val="1"/>
    <w:link w:val="39"/>
    <w:uiPriority w:val="0"/>
    <w:rPr>
      <w:rFonts w:ascii="宋体" w:hAnsi="Courier New"/>
      <w:szCs w:val="20"/>
    </w:rPr>
  </w:style>
  <w:style w:type="paragraph" w:styleId="13">
    <w:name w:val="Date"/>
    <w:basedOn w:val="1"/>
    <w:next w:val="1"/>
    <w:link w:val="40"/>
    <w:uiPriority w:val="0"/>
    <w:pPr>
      <w:ind w:left="100" w:leftChars="2500"/>
    </w:pPr>
  </w:style>
  <w:style w:type="paragraph" w:styleId="14">
    <w:name w:val="Body Text Indent 2"/>
    <w:basedOn w:val="1"/>
    <w:link w:val="41"/>
    <w:uiPriority w:val="0"/>
    <w:pPr>
      <w:snapToGrid w:val="0"/>
      <w:spacing w:line="400" w:lineRule="exact"/>
      <w:ind w:firstLine="480"/>
    </w:pPr>
    <w:rPr>
      <w:rFonts w:eastAsia="仿宋_GB2312"/>
      <w:sz w:val="24"/>
    </w:rPr>
  </w:style>
  <w:style w:type="paragraph" w:styleId="15">
    <w:name w:val="Balloon Text"/>
    <w:basedOn w:val="1"/>
    <w:link w:val="42"/>
    <w:qFormat/>
    <w:uiPriority w:val="0"/>
    <w:rPr>
      <w:sz w:val="18"/>
      <w:szCs w:val="18"/>
    </w:rPr>
  </w:style>
  <w:style w:type="paragraph" w:styleId="16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iPriority w:val="0"/>
    <w:pPr>
      <w:tabs>
        <w:tab w:val="right" w:leader="dot" w:pos="9170"/>
      </w:tabs>
      <w:spacing w:before="120" w:after="120"/>
      <w:jc w:val="center"/>
    </w:pPr>
    <w:rPr>
      <w:rFonts w:ascii="仿宋_GB2312" w:hAnsi="宋体" w:eastAsia="仿宋_GB2312"/>
      <w:b/>
      <w:bCs/>
      <w:caps/>
      <w:sz w:val="44"/>
      <w:szCs w:val="44"/>
    </w:rPr>
  </w:style>
  <w:style w:type="paragraph" w:styleId="19">
    <w:name w:val="Subtitle"/>
    <w:basedOn w:val="1"/>
    <w:next w:val="1"/>
    <w:link w:val="45"/>
    <w:qFormat/>
    <w:uiPriority w:val="0"/>
    <w:pPr>
      <w:widowControl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Body Text Indent 3"/>
    <w:basedOn w:val="1"/>
    <w:link w:val="46"/>
    <w:qFormat/>
    <w:uiPriority w:val="0"/>
    <w:pPr>
      <w:widowControl/>
      <w:tabs>
        <w:tab w:val="left" w:pos="0"/>
        <w:tab w:val="left" w:pos="1134"/>
      </w:tabs>
      <w:adjustRightInd w:val="0"/>
      <w:snapToGrid w:val="0"/>
      <w:spacing w:line="360" w:lineRule="auto"/>
      <w:ind w:left="567"/>
      <w:jc w:val="left"/>
    </w:pPr>
    <w:rPr>
      <w:rFonts w:ascii="仿宋_GB2312" w:eastAsia="仿宋_GB2312"/>
      <w:kern w:val="0"/>
      <w:sz w:val="28"/>
      <w:szCs w:val="20"/>
    </w:rPr>
  </w:style>
  <w:style w:type="paragraph" w:styleId="21">
    <w:name w:val="toc 2"/>
    <w:basedOn w:val="1"/>
    <w:next w:val="1"/>
    <w:qFormat/>
    <w:uiPriority w:val="0"/>
    <w:pPr>
      <w:widowControl/>
      <w:tabs>
        <w:tab w:val="right" w:leader="dot" w:pos="9629"/>
      </w:tabs>
      <w:jc w:val="center"/>
    </w:pPr>
    <w:rPr>
      <w:b/>
      <w:kern w:val="0"/>
      <w:sz w:val="20"/>
      <w:szCs w:val="20"/>
    </w:rPr>
  </w:style>
  <w:style w:type="paragraph" w:styleId="22">
    <w:name w:val="Body Text 2"/>
    <w:basedOn w:val="1"/>
    <w:link w:val="47"/>
    <w:qFormat/>
    <w:uiPriority w:val="0"/>
    <w:pPr>
      <w:widowControl/>
      <w:tabs>
        <w:tab w:val="left" w:pos="0"/>
        <w:tab w:val="left" w:pos="993"/>
        <w:tab w:val="left" w:pos="1134"/>
      </w:tabs>
      <w:spacing w:line="240" w:lineRule="exact"/>
    </w:pPr>
    <w:rPr>
      <w:rFonts w:ascii="楷体_GB2312" w:eastAsia="楷体_GB2312"/>
      <w:kern w:val="0"/>
      <w:sz w:val="18"/>
      <w:szCs w:val="20"/>
    </w:rPr>
  </w:style>
  <w:style w:type="paragraph" w:styleId="23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link w:val="48"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page number"/>
    <w:basedOn w:val="27"/>
    <w:uiPriority w:val="0"/>
  </w:style>
  <w:style w:type="character" w:styleId="29">
    <w:name w:val="FollowedHyperlink"/>
    <w:uiPriority w:val="0"/>
    <w:rPr>
      <w:color w:val="800080"/>
      <w:u w:val="single"/>
    </w:rPr>
  </w:style>
  <w:style w:type="character" w:styleId="30">
    <w:name w:val="Hyperlink"/>
    <w:unhideWhenUsed/>
    <w:qFormat/>
    <w:uiPriority w:val="0"/>
    <w:rPr>
      <w:color w:val="0000FF"/>
      <w:u w:val="single"/>
    </w:rPr>
  </w:style>
  <w:style w:type="character" w:customStyle="1" w:styleId="31">
    <w:name w:val="标题 1 字符"/>
    <w:link w:val="2"/>
    <w:uiPriority w:val="0"/>
    <w:rPr>
      <w:b/>
      <w:bCs/>
      <w:kern w:val="44"/>
      <w:sz w:val="44"/>
      <w:szCs w:val="44"/>
    </w:rPr>
  </w:style>
  <w:style w:type="character" w:customStyle="1" w:styleId="32">
    <w:name w:val="标题 2 字符"/>
    <w:link w:val="3"/>
    <w:qFormat/>
    <w:uiPriority w:val="0"/>
    <w:rPr>
      <w:rFonts w:ascii="Arial" w:hAnsi="Arial" w:eastAsia="黑体"/>
      <w:b/>
      <w:kern w:val="2"/>
      <w:sz w:val="32"/>
    </w:rPr>
  </w:style>
  <w:style w:type="character" w:customStyle="1" w:styleId="33">
    <w:name w:val="标题 3 字符"/>
    <w:link w:val="4"/>
    <w:qFormat/>
    <w:uiPriority w:val="0"/>
    <w:rPr>
      <w:rFonts w:ascii="仿宋_GB2312" w:eastAsia="仿宋_GB2312"/>
      <w:b/>
      <w:bCs/>
      <w:kern w:val="2"/>
      <w:sz w:val="30"/>
    </w:rPr>
  </w:style>
  <w:style w:type="character" w:customStyle="1" w:styleId="34">
    <w:name w:val="文档结构图 字符"/>
    <w:link w:val="6"/>
    <w:qFormat/>
    <w:uiPriority w:val="0"/>
    <w:rPr>
      <w:shd w:val="clear" w:color="auto" w:fill="000080"/>
    </w:rPr>
  </w:style>
  <w:style w:type="character" w:customStyle="1" w:styleId="35">
    <w:name w:val="批注文字 字符"/>
    <w:link w:val="7"/>
    <w:qFormat/>
    <w:uiPriority w:val="0"/>
  </w:style>
  <w:style w:type="character" w:customStyle="1" w:styleId="36">
    <w:name w:val="正文文本 3 字符"/>
    <w:link w:val="8"/>
    <w:qFormat/>
    <w:uiPriority w:val="0"/>
    <w:rPr>
      <w:rFonts w:eastAsia="仿宋_GB2312"/>
      <w:bCs/>
      <w:snapToGrid/>
      <w:sz w:val="24"/>
    </w:rPr>
  </w:style>
  <w:style w:type="character" w:customStyle="1" w:styleId="37">
    <w:name w:val="正文文本 字符"/>
    <w:link w:val="9"/>
    <w:qFormat/>
    <w:uiPriority w:val="0"/>
    <w:rPr>
      <w:rFonts w:ascii="宋体"/>
      <w:sz w:val="28"/>
    </w:rPr>
  </w:style>
  <w:style w:type="character" w:customStyle="1" w:styleId="38">
    <w:name w:val="正文文本缩进 字符"/>
    <w:link w:val="10"/>
    <w:qFormat/>
    <w:uiPriority w:val="0"/>
    <w:rPr>
      <w:rFonts w:ascii="宋体"/>
      <w:sz w:val="28"/>
    </w:rPr>
  </w:style>
  <w:style w:type="character" w:customStyle="1" w:styleId="39">
    <w:name w:val="纯文本 字符"/>
    <w:link w:val="12"/>
    <w:locked/>
    <w:uiPriority w:val="0"/>
    <w:rPr>
      <w:rFonts w:ascii="宋体" w:hAnsi="Courier New"/>
      <w:kern w:val="2"/>
      <w:sz w:val="21"/>
    </w:rPr>
  </w:style>
  <w:style w:type="character" w:customStyle="1" w:styleId="40">
    <w:name w:val="日期 字符"/>
    <w:link w:val="13"/>
    <w:qFormat/>
    <w:uiPriority w:val="0"/>
    <w:rPr>
      <w:kern w:val="2"/>
      <w:sz w:val="21"/>
      <w:szCs w:val="24"/>
    </w:rPr>
  </w:style>
  <w:style w:type="character" w:customStyle="1" w:styleId="41">
    <w:name w:val="正文文本缩进 2 字符"/>
    <w:link w:val="14"/>
    <w:uiPriority w:val="0"/>
    <w:rPr>
      <w:rFonts w:eastAsia="仿宋_GB2312"/>
      <w:kern w:val="2"/>
      <w:sz w:val="24"/>
      <w:szCs w:val="24"/>
    </w:rPr>
  </w:style>
  <w:style w:type="character" w:customStyle="1" w:styleId="42">
    <w:name w:val="批注框文本 字符"/>
    <w:link w:val="15"/>
    <w:uiPriority w:val="0"/>
    <w:rPr>
      <w:kern w:val="2"/>
      <w:sz w:val="18"/>
      <w:szCs w:val="18"/>
    </w:rPr>
  </w:style>
  <w:style w:type="character" w:customStyle="1" w:styleId="43">
    <w:name w:val="页脚 字符"/>
    <w:link w:val="16"/>
    <w:qFormat/>
    <w:uiPriority w:val="0"/>
    <w:rPr>
      <w:kern w:val="2"/>
      <w:sz w:val="18"/>
      <w:szCs w:val="18"/>
    </w:rPr>
  </w:style>
  <w:style w:type="character" w:customStyle="1" w:styleId="44">
    <w:name w:val="页眉 字符"/>
    <w:link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5">
    <w:name w:val="副标题 字符"/>
    <w:link w:val="19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46">
    <w:name w:val="正文文本缩进 3 字符"/>
    <w:link w:val="20"/>
    <w:qFormat/>
    <w:uiPriority w:val="0"/>
    <w:rPr>
      <w:rFonts w:ascii="仿宋_GB2312" w:eastAsia="仿宋_GB2312"/>
      <w:sz w:val="28"/>
    </w:rPr>
  </w:style>
  <w:style w:type="character" w:customStyle="1" w:styleId="47">
    <w:name w:val="正文文本 2 字符"/>
    <w:link w:val="22"/>
    <w:uiPriority w:val="0"/>
    <w:rPr>
      <w:rFonts w:ascii="楷体_GB2312" w:eastAsia="楷体_GB2312"/>
      <w:sz w:val="18"/>
    </w:rPr>
  </w:style>
  <w:style w:type="character" w:customStyle="1" w:styleId="48">
    <w:name w:val="标题 字符"/>
    <w:link w:val="24"/>
    <w:uiPriority w:val="0"/>
    <w:rPr>
      <w:rFonts w:ascii="Cambria" w:hAnsi="Cambria"/>
      <w:b/>
      <w:bCs/>
      <w:sz w:val="32"/>
      <w:szCs w:val="32"/>
    </w:rPr>
  </w:style>
  <w:style w:type="character" w:customStyle="1" w:styleId="49">
    <w:name w:val="Char Char7"/>
    <w:qFormat/>
    <w:uiPriority w:val="0"/>
    <w:rPr>
      <w:rFonts w:ascii="仿宋_GB2312" w:eastAsia="仿宋_GB2312"/>
      <w:sz w:val="28"/>
    </w:rPr>
  </w:style>
  <w:style w:type="character" w:customStyle="1" w:styleId="50">
    <w:name w:val="Char Char4"/>
    <w:qFormat/>
    <w:uiPriority w:val="0"/>
    <w:rPr>
      <w:rFonts w:ascii="宋体" w:hAnsi="宋体"/>
      <w:kern w:val="2"/>
      <w:sz w:val="24"/>
      <w:szCs w:val="24"/>
    </w:rPr>
  </w:style>
  <w:style w:type="character" w:customStyle="1" w:styleId="51">
    <w:name w:val="文档结构图 Char1"/>
    <w:qFormat/>
    <w:uiPriority w:val="99"/>
    <w:rPr>
      <w:rFonts w:ascii="宋体"/>
      <w:kern w:val="2"/>
      <w:sz w:val="18"/>
      <w:szCs w:val="18"/>
    </w:rPr>
  </w:style>
  <w:style w:type="character" w:customStyle="1" w:styleId="52">
    <w:name w:val="正文文本缩进 Char1"/>
    <w:qFormat/>
    <w:uiPriority w:val="99"/>
    <w:rPr>
      <w:kern w:val="2"/>
      <w:sz w:val="21"/>
      <w:szCs w:val="24"/>
    </w:rPr>
  </w:style>
  <w:style w:type="character" w:customStyle="1" w:styleId="53">
    <w:name w:val="批注文字 Char1"/>
    <w:qFormat/>
    <w:uiPriority w:val="99"/>
    <w:rPr>
      <w:kern w:val="2"/>
      <w:sz w:val="21"/>
      <w:szCs w:val="24"/>
    </w:rPr>
  </w:style>
  <w:style w:type="character" w:customStyle="1" w:styleId="54">
    <w:name w:val="副标题 Char1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5">
    <w:name w:val="正文文本 Char1"/>
    <w:qFormat/>
    <w:uiPriority w:val="99"/>
    <w:rPr>
      <w:kern w:val="2"/>
      <w:sz w:val="21"/>
      <w:szCs w:val="24"/>
    </w:rPr>
  </w:style>
  <w:style w:type="character" w:customStyle="1" w:styleId="56">
    <w:name w:val="Char Char13"/>
    <w:uiPriority w:val="0"/>
    <w:rPr>
      <w:rFonts w:ascii="宋体"/>
      <w:sz w:val="28"/>
    </w:rPr>
  </w:style>
  <w:style w:type="character" w:customStyle="1" w:styleId="57">
    <w:name w:val="标题 2 Char Char"/>
    <w:qFormat/>
    <w:uiPriority w:val="0"/>
    <w:rPr>
      <w:rFonts w:ascii="Arial" w:hAnsi="Arial" w:eastAsia="黑体"/>
      <w:b/>
      <w:kern w:val="2"/>
      <w:sz w:val="32"/>
      <w:lang w:val="en-US" w:eastAsia="zh-CN" w:bidi="ar-SA"/>
    </w:rPr>
  </w:style>
  <w:style w:type="character" w:customStyle="1" w:styleId="58">
    <w:name w:val="正文文本 2 Char1"/>
    <w:uiPriority w:val="99"/>
    <w:rPr>
      <w:kern w:val="2"/>
      <w:sz w:val="21"/>
      <w:szCs w:val="24"/>
    </w:rPr>
  </w:style>
  <w:style w:type="character" w:customStyle="1" w:styleId="59">
    <w:name w:val="Char Char9"/>
    <w:qFormat/>
    <w:uiPriority w:val="0"/>
    <w:rPr>
      <w:sz w:val="18"/>
      <w:szCs w:val="18"/>
    </w:rPr>
  </w:style>
  <w:style w:type="character" w:customStyle="1" w:styleId="60">
    <w:name w:val="标题 Char1"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61">
    <w:name w:val="apple-style-span"/>
    <w:basedOn w:val="27"/>
    <w:qFormat/>
    <w:uiPriority w:val="0"/>
  </w:style>
  <w:style w:type="character" w:customStyle="1" w:styleId="62">
    <w:name w:val="Char Char14"/>
    <w:uiPriority w:val="0"/>
    <w:rPr>
      <w:b/>
      <w:bCs/>
      <w:kern w:val="2"/>
      <w:sz w:val="32"/>
      <w:szCs w:val="32"/>
    </w:rPr>
  </w:style>
  <w:style w:type="character" w:customStyle="1" w:styleId="63">
    <w:name w:val="Char Char11"/>
    <w:uiPriority w:val="0"/>
    <w:rPr>
      <w:rFonts w:ascii="楷体_GB2312" w:eastAsia="楷体_GB2312"/>
      <w:sz w:val="18"/>
    </w:rPr>
  </w:style>
  <w:style w:type="character" w:customStyle="1" w:styleId="64">
    <w:name w:val="Char Char2"/>
    <w:qFormat/>
    <w:uiPriority w:val="0"/>
    <w:rPr>
      <w:sz w:val="18"/>
      <w:szCs w:val="18"/>
    </w:rPr>
  </w:style>
  <w:style w:type="character" w:customStyle="1" w:styleId="65">
    <w:name w:val="Char Char Char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66">
    <w:name w:val="Char Char15"/>
    <w:qFormat/>
    <w:uiPriority w:val="0"/>
    <w:rPr>
      <w:b/>
      <w:bCs/>
      <w:kern w:val="44"/>
      <w:sz w:val="44"/>
      <w:szCs w:val="44"/>
    </w:rPr>
  </w:style>
  <w:style w:type="character" w:customStyle="1" w:styleId="67">
    <w:name w:val="正文文本缩进 3 Char1"/>
    <w:uiPriority w:val="99"/>
    <w:rPr>
      <w:kern w:val="2"/>
      <w:sz w:val="16"/>
      <w:szCs w:val="16"/>
    </w:rPr>
  </w:style>
  <w:style w:type="character" w:customStyle="1" w:styleId="68">
    <w:name w:val="Char Char10"/>
    <w:uiPriority w:val="0"/>
    <w:rPr>
      <w:rFonts w:ascii="楷体_GB2312" w:eastAsia="楷体_GB2312"/>
      <w:b/>
      <w:spacing w:val="-24"/>
      <w:sz w:val="28"/>
    </w:rPr>
  </w:style>
  <w:style w:type="character" w:customStyle="1" w:styleId="69">
    <w:name w:val="Char Char5"/>
    <w:qFormat/>
    <w:uiPriority w:val="0"/>
    <w:rPr>
      <w:rFonts w:eastAsia="仿宋_GB2312"/>
      <w:bCs/>
      <w:snapToGrid/>
      <w:sz w:val="24"/>
    </w:rPr>
  </w:style>
  <w:style w:type="character" w:customStyle="1" w:styleId="70">
    <w:name w:val="Char Char3"/>
    <w:uiPriority w:val="0"/>
  </w:style>
  <w:style w:type="character" w:customStyle="1" w:styleId="71">
    <w:name w:val="Char Char8"/>
    <w:uiPriority w:val="0"/>
    <w:rPr>
      <w:sz w:val="18"/>
      <w:szCs w:val="18"/>
    </w:rPr>
  </w:style>
  <w:style w:type="character" w:customStyle="1" w:styleId="72">
    <w:name w:val="Char Char1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73">
    <w:name w:val="正文文本 3 Char1"/>
    <w:uiPriority w:val="99"/>
    <w:rPr>
      <w:kern w:val="2"/>
      <w:sz w:val="16"/>
      <w:szCs w:val="16"/>
    </w:rPr>
  </w:style>
  <w:style w:type="character" w:customStyle="1" w:styleId="74">
    <w:name w:val="Char Char6"/>
    <w:qFormat/>
    <w:uiPriority w:val="0"/>
    <w:rPr>
      <w:shd w:val="clear" w:color="auto" w:fill="000080"/>
    </w:rPr>
  </w:style>
  <w:style w:type="character" w:customStyle="1" w:styleId="75">
    <w:name w:val="纯文本 Char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76">
    <w:name w:val="Char Char12"/>
    <w:uiPriority w:val="0"/>
    <w:rPr>
      <w:rFonts w:ascii="宋体"/>
      <w:sz w:val="28"/>
    </w:rPr>
  </w:style>
  <w:style w:type="paragraph" w:customStyle="1" w:styleId="77">
    <w:name w:val="CM23"/>
    <w:basedOn w:val="78"/>
    <w:next w:val="78"/>
    <w:uiPriority w:val="0"/>
    <w:pPr>
      <w:spacing w:line="398" w:lineRule="atLeast"/>
    </w:pPr>
    <w:rPr>
      <w:color w:val="auto"/>
    </w:rPr>
  </w:style>
  <w:style w:type="paragraph" w:customStyle="1" w:styleId="78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79">
    <w:name w:val="CM50"/>
    <w:basedOn w:val="78"/>
    <w:next w:val="78"/>
    <w:uiPriority w:val="0"/>
    <w:pPr>
      <w:spacing w:line="1020" w:lineRule="atLeast"/>
    </w:pPr>
    <w:rPr>
      <w:color w:val="auto"/>
    </w:rPr>
  </w:style>
  <w:style w:type="paragraph" w:customStyle="1" w:styleId="80">
    <w:name w:val="xl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81">
    <w:name w:val="Blockquote"/>
    <w:basedOn w:val="1"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82">
    <w:name w:val="CM25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83">
    <w:name w:val="CM56"/>
    <w:basedOn w:val="78"/>
    <w:next w:val="78"/>
    <w:uiPriority w:val="0"/>
    <w:rPr>
      <w:color w:val="auto"/>
    </w:rPr>
  </w:style>
  <w:style w:type="paragraph" w:customStyle="1" w:styleId="84">
    <w:name w:val="CM104"/>
    <w:basedOn w:val="78"/>
    <w:next w:val="78"/>
    <w:uiPriority w:val="0"/>
    <w:pPr>
      <w:spacing w:after="1318"/>
    </w:pPr>
    <w:rPr>
      <w:color w:val="auto"/>
    </w:rPr>
  </w:style>
  <w:style w:type="paragraph" w:customStyle="1" w:styleId="85">
    <w:name w:val="CM53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86">
    <w:name w:val="xl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87">
    <w:name w:val="CM83"/>
    <w:basedOn w:val="78"/>
    <w:next w:val="78"/>
    <w:qFormat/>
    <w:uiPriority w:val="0"/>
    <w:pPr>
      <w:spacing w:line="440" w:lineRule="atLeast"/>
    </w:pPr>
    <w:rPr>
      <w:color w:val="auto"/>
    </w:rPr>
  </w:style>
  <w:style w:type="paragraph" w:customStyle="1" w:styleId="88">
    <w:name w:val="xl25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kern w:val="0"/>
      <w:sz w:val="44"/>
      <w:szCs w:val="44"/>
    </w:rPr>
  </w:style>
  <w:style w:type="paragraph" w:customStyle="1" w:styleId="89">
    <w:name w:val="xl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90">
    <w:name w:val="CM65"/>
    <w:basedOn w:val="78"/>
    <w:next w:val="78"/>
    <w:uiPriority w:val="0"/>
    <w:rPr>
      <w:color w:val="auto"/>
    </w:rPr>
  </w:style>
  <w:style w:type="paragraph" w:customStyle="1" w:styleId="91">
    <w:name w:val="xl2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92">
    <w:name w:val="CM2"/>
    <w:basedOn w:val="78"/>
    <w:next w:val="78"/>
    <w:uiPriority w:val="0"/>
    <w:pPr>
      <w:spacing w:line="500" w:lineRule="atLeast"/>
    </w:pPr>
    <w:rPr>
      <w:color w:val="auto"/>
    </w:rPr>
  </w:style>
  <w:style w:type="paragraph" w:customStyle="1" w:styleId="93">
    <w:name w:val="CM20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94">
    <w:name w:val="CM69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95">
    <w:name w:val="CM62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96">
    <w:name w:val="CM15"/>
    <w:basedOn w:val="78"/>
    <w:next w:val="78"/>
    <w:qFormat/>
    <w:uiPriority w:val="0"/>
    <w:pPr>
      <w:spacing w:line="313" w:lineRule="atLeast"/>
    </w:pPr>
    <w:rPr>
      <w:color w:val="auto"/>
    </w:rPr>
  </w:style>
  <w:style w:type="paragraph" w:customStyle="1" w:styleId="97">
    <w:name w:val="Char"/>
    <w:basedOn w:val="1"/>
    <w:uiPriority w:val="0"/>
  </w:style>
  <w:style w:type="paragraph" w:customStyle="1" w:styleId="98">
    <w:name w:val="CM19"/>
    <w:basedOn w:val="78"/>
    <w:next w:val="78"/>
    <w:qFormat/>
    <w:uiPriority w:val="0"/>
    <w:pPr>
      <w:spacing w:line="398" w:lineRule="atLeast"/>
    </w:pPr>
    <w:rPr>
      <w:color w:val="auto"/>
    </w:rPr>
  </w:style>
  <w:style w:type="paragraph" w:customStyle="1" w:styleId="99">
    <w:name w:val="CM91"/>
    <w:basedOn w:val="78"/>
    <w:next w:val="78"/>
    <w:qFormat/>
    <w:uiPriority w:val="0"/>
    <w:pPr>
      <w:spacing w:after="160"/>
    </w:pPr>
    <w:rPr>
      <w:color w:val="auto"/>
    </w:rPr>
  </w:style>
  <w:style w:type="paragraph" w:customStyle="1" w:styleId="100">
    <w:name w:val="CM97"/>
    <w:basedOn w:val="78"/>
    <w:next w:val="78"/>
    <w:uiPriority w:val="0"/>
    <w:pPr>
      <w:spacing w:after="373"/>
    </w:pPr>
    <w:rPr>
      <w:color w:val="auto"/>
    </w:rPr>
  </w:style>
  <w:style w:type="paragraph" w:customStyle="1" w:styleId="101">
    <w:name w:val="CM90"/>
    <w:basedOn w:val="78"/>
    <w:next w:val="78"/>
    <w:qFormat/>
    <w:uiPriority w:val="0"/>
    <w:rPr>
      <w:color w:val="auto"/>
    </w:rPr>
  </w:style>
  <w:style w:type="paragraph" w:customStyle="1" w:styleId="102">
    <w:name w:val="正文文字缩进"/>
    <w:basedOn w:val="1"/>
    <w:next w:val="1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color w:val="000000"/>
      <w:kern w:val="0"/>
      <w:sz w:val="28"/>
      <w:szCs w:val="20"/>
    </w:rPr>
  </w:style>
  <w:style w:type="paragraph" w:customStyle="1" w:styleId="103">
    <w:name w:val="CM98"/>
    <w:basedOn w:val="78"/>
    <w:next w:val="78"/>
    <w:uiPriority w:val="0"/>
    <w:pPr>
      <w:spacing w:after="570"/>
    </w:pPr>
    <w:rPr>
      <w:color w:val="auto"/>
    </w:rPr>
  </w:style>
  <w:style w:type="paragraph" w:customStyle="1" w:styleId="104">
    <w:name w:val="CM34"/>
    <w:basedOn w:val="78"/>
    <w:next w:val="78"/>
    <w:uiPriority w:val="0"/>
    <w:pPr>
      <w:spacing w:line="398" w:lineRule="atLeast"/>
    </w:pPr>
    <w:rPr>
      <w:color w:val="auto"/>
    </w:rPr>
  </w:style>
  <w:style w:type="paragraph" w:customStyle="1" w:styleId="105">
    <w:name w:val="CM31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106">
    <w:name w:val="CM4"/>
    <w:basedOn w:val="78"/>
    <w:next w:val="78"/>
    <w:uiPriority w:val="0"/>
    <w:rPr>
      <w:color w:val="auto"/>
    </w:rPr>
  </w:style>
  <w:style w:type="paragraph" w:customStyle="1" w:styleId="107">
    <w:name w:val="CM94"/>
    <w:basedOn w:val="78"/>
    <w:next w:val="78"/>
    <w:uiPriority w:val="0"/>
    <w:pPr>
      <w:spacing w:after="63"/>
    </w:pPr>
    <w:rPr>
      <w:color w:val="auto"/>
    </w:rPr>
  </w:style>
  <w:style w:type="paragraph" w:customStyle="1" w:styleId="108">
    <w:name w:val="CM103"/>
    <w:basedOn w:val="78"/>
    <w:next w:val="78"/>
    <w:uiPriority w:val="0"/>
    <w:pPr>
      <w:spacing w:after="1508"/>
    </w:pPr>
    <w:rPr>
      <w:color w:val="auto"/>
    </w:rPr>
  </w:style>
  <w:style w:type="paragraph" w:customStyle="1" w:styleId="109">
    <w:name w:val="CM1"/>
    <w:basedOn w:val="78"/>
    <w:next w:val="78"/>
    <w:uiPriority w:val="0"/>
    <w:rPr>
      <w:color w:val="auto"/>
    </w:rPr>
  </w:style>
  <w:style w:type="paragraph" w:customStyle="1" w:styleId="110">
    <w:name w:val="TOC Heading"/>
    <w:basedOn w:val="2"/>
    <w:next w:val="1"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1">
    <w:name w:val="CM102"/>
    <w:basedOn w:val="78"/>
    <w:next w:val="78"/>
    <w:uiPriority w:val="0"/>
    <w:pPr>
      <w:spacing w:after="878"/>
    </w:pPr>
    <w:rPr>
      <w:color w:val="auto"/>
    </w:rPr>
  </w:style>
  <w:style w:type="paragraph" w:customStyle="1" w:styleId="112">
    <w:name w:val="CM18"/>
    <w:basedOn w:val="78"/>
    <w:next w:val="78"/>
    <w:uiPriority w:val="0"/>
    <w:pPr>
      <w:spacing w:line="313" w:lineRule="atLeast"/>
    </w:pPr>
    <w:rPr>
      <w:color w:val="auto"/>
    </w:rPr>
  </w:style>
  <w:style w:type="paragraph" w:customStyle="1" w:styleId="113">
    <w:name w:val="CM96"/>
    <w:basedOn w:val="78"/>
    <w:next w:val="78"/>
    <w:uiPriority w:val="0"/>
    <w:pPr>
      <w:spacing w:after="298"/>
    </w:pPr>
    <w:rPr>
      <w:color w:val="auto"/>
    </w:rPr>
  </w:style>
  <w:style w:type="paragraph" w:customStyle="1" w:styleId="114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115">
    <w:name w:val="CM101"/>
    <w:basedOn w:val="78"/>
    <w:next w:val="78"/>
    <w:qFormat/>
    <w:uiPriority w:val="0"/>
    <w:pPr>
      <w:spacing w:after="800"/>
    </w:pPr>
    <w:rPr>
      <w:color w:val="auto"/>
    </w:rPr>
  </w:style>
  <w:style w:type="paragraph" w:customStyle="1" w:styleId="116">
    <w:name w:val="纯文本1"/>
    <w:basedOn w:val="1"/>
    <w:uiPriority w:val="0"/>
    <w:pPr>
      <w:adjustRightInd w:val="0"/>
      <w:jc w:val="left"/>
      <w:textAlignment w:val="baseline"/>
    </w:pPr>
    <w:rPr>
      <w:rFonts w:ascii="宋体" w:hAnsi="Courier New"/>
      <w:sz w:val="24"/>
      <w:szCs w:val="20"/>
    </w:rPr>
  </w:style>
  <w:style w:type="paragraph" w:customStyle="1" w:styleId="117">
    <w:name w:val="CM26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1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xl2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120">
    <w:name w:val="CM47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21">
    <w:name w:val="CM48"/>
    <w:basedOn w:val="78"/>
    <w:next w:val="78"/>
    <w:uiPriority w:val="0"/>
    <w:pPr>
      <w:spacing w:line="540" w:lineRule="atLeast"/>
    </w:pPr>
    <w:rPr>
      <w:color w:val="auto"/>
    </w:rPr>
  </w:style>
  <w:style w:type="paragraph" w:customStyle="1" w:styleId="122">
    <w:name w:val="CM72"/>
    <w:basedOn w:val="78"/>
    <w:next w:val="78"/>
    <w:uiPriority w:val="0"/>
    <w:rPr>
      <w:color w:val="auto"/>
    </w:rPr>
  </w:style>
  <w:style w:type="paragraph" w:customStyle="1" w:styleId="123">
    <w:name w:val="CM85"/>
    <w:basedOn w:val="78"/>
    <w:next w:val="78"/>
    <w:uiPriority w:val="0"/>
    <w:pPr>
      <w:spacing w:line="443" w:lineRule="atLeast"/>
    </w:pPr>
    <w:rPr>
      <w:color w:val="auto"/>
    </w:rPr>
  </w:style>
  <w:style w:type="paragraph" w:customStyle="1" w:styleId="124">
    <w:name w:val="CM57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125">
    <w:name w:val="CM3"/>
    <w:basedOn w:val="78"/>
    <w:next w:val="78"/>
    <w:uiPriority w:val="0"/>
    <w:pPr>
      <w:spacing w:line="500" w:lineRule="atLeast"/>
    </w:pPr>
    <w:rPr>
      <w:color w:val="auto"/>
    </w:rPr>
  </w:style>
  <w:style w:type="paragraph" w:customStyle="1" w:styleId="126">
    <w:name w:val="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127">
    <w:name w:val="CM44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28">
    <w:name w:val="页脚 New"/>
    <w:basedOn w:val="1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9">
    <w:name w:val="CM24"/>
    <w:basedOn w:val="78"/>
    <w:next w:val="78"/>
    <w:qFormat/>
    <w:uiPriority w:val="0"/>
    <w:pPr>
      <w:spacing w:line="440" w:lineRule="atLeast"/>
    </w:pPr>
    <w:rPr>
      <w:color w:val="auto"/>
    </w:rPr>
  </w:style>
  <w:style w:type="paragraph" w:customStyle="1" w:styleId="130">
    <w:name w:val="CM93"/>
    <w:basedOn w:val="78"/>
    <w:next w:val="78"/>
    <w:qFormat/>
    <w:uiPriority w:val="0"/>
    <w:pPr>
      <w:spacing w:after="628"/>
    </w:pPr>
    <w:rPr>
      <w:color w:val="auto"/>
    </w:rPr>
  </w:style>
  <w:style w:type="paragraph" w:customStyle="1" w:styleId="131">
    <w:name w:val="CM54"/>
    <w:basedOn w:val="78"/>
    <w:next w:val="78"/>
    <w:uiPriority w:val="0"/>
    <w:pPr>
      <w:spacing w:line="398" w:lineRule="atLeast"/>
    </w:pPr>
    <w:rPr>
      <w:color w:val="auto"/>
    </w:rPr>
  </w:style>
  <w:style w:type="paragraph" w:customStyle="1" w:styleId="132">
    <w:name w:val="CM92"/>
    <w:basedOn w:val="78"/>
    <w:next w:val="78"/>
    <w:uiPriority w:val="0"/>
    <w:pPr>
      <w:spacing w:after="530"/>
    </w:pPr>
    <w:rPr>
      <w:color w:val="auto"/>
    </w:rPr>
  </w:style>
  <w:style w:type="paragraph" w:customStyle="1" w:styleId="133">
    <w:name w:val="CM80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34">
    <w:name w:val="CM35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135">
    <w:name w:val="Char1"/>
    <w:basedOn w:val="1"/>
    <w:qFormat/>
    <w:uiPriority w:val="0"/>
  </w:style>
  <w:style w:type="paragraph" w:customStyle="1" w:styleId="136">
    <w:name w:val="CM49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37">
    <w:name w:val="CM105"/>
    <w:basedOn w:val="78"/>
    <w:next w:val="78"/>
    <w:qFormat/>
    <w:uiPriority w:val="0"/>
    <w:pPr>
      <w:spacing w:after="1040"/>
    </w:pPr>
    <w:rPr>
      <w:color w:val="auto"/>
    </w:rPr>
  </w:style>
  <w:style w:type="paragraph" w:customStyle="1" w:styleId="138">
    <w:name w:val="CM39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styleId="139">
    <w:name w:val="List Paragraph"/>
    <w:basedOn w:val="1"/>
    <w:qFormat/>
    <w:uiPriority w:val="34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customStyle="1" w:styleId="140">
    <w:name w:val="CM33"/>
    <w:basedOn w:val="78"/>
    <w:next w:val="78"/>
    <w:qFormat/>
    <w:uiPriority w:val="0"/>
    <w:rPr>
      <w:color w:val="auto"/>
    </w:rPr>
  </w:style>
  <w:style w:type="paragraph" w:customStyle="1" w:styleId="141">
    <w:name w:val="CM99"/>
    <w:basedOn w:val="78"/>
    <w:next w:val="78"/>
    <w:uiPriority w:val="0"/>
    <w:pPr>
      <w:spacing w:after="443"/>
    </w:pPr>
    <w:rPr>
      <w:color w:val="auto"/>
    </w:rPr>
  </w:style>
  <w:style w:type="paragraph" w:customStyle="1" w:styleId="142">
    <w:name w:val="CM89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43">
    <w:name w:val="CM81"/>
    <w:basedOn w:val="78"/>
    <w:next w:val="78"/>
    <w:uiPriority w:val="0"/>
    <w:pPr>
      <w:spacing w:line="440" w:lineRule="atLeast"/>
    </w:pPr>
    <w:rPr>
      <w:color w:val="auto"/>
    </w:rPr>
  </w:style>
  <w:style w:type="paragraph" w:customStyle="1" w:styleId="144">
    <w:name w:val="CM6"/>
    <w:basedOn w:val="78"/>
    <w:next w:val="78"/>
    <w:uiPriority w:val="0"/>
    <w:pPr>
      <w:spacing w:line="318" w:lineRule="atLeast"/>
    </w:pPr>
    <w:rPr>
      <w:color w:val="auto"/>
    </w:rPr>
  </w:style>
  <w:style w:type="paragraph" w:customStyle="1" w:styleId="145">
    <w:name w:val="CM46"/>
    <w:basedOn w:val="78"/>
    <w:next w:val="78"/>
    <w:uiPriority w:val="0"/>
    <w:rPr>
      <w:color w:val="auto"/>
    </w:rPr>
  </w:style>
  <w:style w:type="paragraph" w:customStyle="1" w:styleId="146">
    <w:name w:val="CM77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147">
    <w:name w:val="CM76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148">
    <w:name w:val="xl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9">
    <w:name w:val="xl2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50">
    <w:name w:val="CM36"/>
    <w:basedOn w:val="78"/>
    <w:next w:val="78"/>
    <w:qFormat/>
    <w:uiPriority w:val="0"/>
    <w:pPr>
      <w:spacing w:line="400" w:lineRule="atLeast"/>
    </w:pPr>
    <w:rPr>
      <w:color w:val="auto"/>
    </w:rPr>
  </w:style>
  <w:style w:type="paragraph" w:customStyle="1" w:styleId="151">
    <w:name w:val="CM29"/>
    <w:basedOn w:val="78"/>
    <w:next w:val="78"/>
    <w:uiPriority w:val="0"/>
    <w:pPr>
      <w:spacing w:line="400" w:lineRule="atLeast"/>
    </w:pPr>
    <w:rPr>
      <w:color w:val="auto"/>
    </w:rPr>
  </w:style>
  <w:style w:type="paragraph" w:customStyle="1" w:styleId="152">
    <w:name w:val="标准"/>
    <w:basedOn w:val="1"/>
    <w:uiPriority w:val="0"/>
    <w:pPr>
      <w:spacing w:line="360" w:lineRule="auto"/>
      <w:ind w:firstLine="200" w:firstLineChars="200"/>
    </w:pPr>
    <w:rPr>
      <w:szCs w:val="20"/>
    </w:rPr>
  </w:style>
  <w:style w:type="paragraph" w:customStyle="1" w:styleId="153">
    <w:name w:val="CM95"/>
    <w:basedOn w:val="78"/>
    <w:next w:val="78"/>
    <w:uiPriority w:val="0"/>
    <w:pPr>
      <w:spacing w:after="115"/>
    </w:pPr>
    <w:rPr>
      <w:color w:val="auto"/>
    </w:rPr>
  </w:style>
  <w:style w:type="paragraph" w:customStyle="1" w:styleId="154">
    <w:name w:val="CM28"/>
    <w:basedOn w:val="78"/>
    <w:next w:val="78"/>
    <w:uiPriority w:val="0"/>
    <w:rPr>
      <w:color w:val="auto"/>
    </w:rPr>
  </w:style>
  <w:style w:type="paragraph" w:customStyle="1" w:styleId="155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6">
    <w:name w:val="Table Paragraph"/>
    <w:basedOn w:val="1"/>
    <w:autoRedefine/>
    <w:qFormat/>
    <w:uiPriority w:val="1"/>
    <w:pPr>
      <w:widowControl/>
      <w:jc w:val="left"/>
    </w:pPr>
    <w:rPr>
      <w:rFonts w:ascii="仿宋_GB2312" w:hAnsi="仿宋_GB2312" w:eastAsia="仿宋_GB2312" w:cs="仿宋_GB2312"/>
      <w:kern w:val="0"/>
      <w:sz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6</Pages>
  <Words>1981</Words>
  <Characters>2165</Characters>
  <Lines>17</Lines>
  <Paragraphs>4</Paragraphs>
  <TotalTime>0</TotalTime>
  <ScaleCrop>false</ScaleCrop>
  <LinksUpToDate>false</LinksUpToDate>
  <CharactersWithSpaces>2304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2025-11-25T02:33:00Z</dcterms:created>
  <dc:creator>薛定谔的猫</dc:creator>
  <cp:lastModifiedBy>老钭</cp:lastModifiedBy>
  <cp:lastPrinted>2015-11-03T07:52:00Z</cp:lastPrinted>
  <dcterms:modified xsi:type="dcterms:W3CDTF">2025-11-26T02:52:30Z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eyJoZGlkIjoiZDk4NzQ0OTA5MjVhOWEyZjhiODYzODNlMDNjNTQ0Y2UiLCJ1c2VySWQiOiIxODc5MzQ3NSJ9</vt:lpwstr>
  </property>
  <property fmtid="{D5CDD505-2E9C-101B-9397-08002B2CF9AE}" pid="4" name="ICV">
    <vt:lpwstr>ECBF48B28E374FFF9C534D3532D230C5_13</vt:lpwstr>
  </property>
</Properties>
</file>