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60" w:lineRule="exact"/>
        <w:rPr>
          <w:rFonts w:ascii="仿宋_GB2312" w:hAnsi="仿宋_GB2312" w:eastAsia="仿宋_GB2312" w:cs="仿宋_GB2312"/>
          <w:sz w:val="32"/>
          <w:szCs w:val="32"/>
        </w:rPr>
      </w:pPr>
    </w:p>
    <w:p>
      <w:pPr>
        <w:snapToGrid w:val="0"/>
        <w:spacing w:line="1000" w:lineRule="exact"/>
        <w:jc w:val="distribute"/>
        <w:rPr>
          <w:rFonts w:ascii="方正小标宋简体" w:hAnsi="仿宋_GB2312" w:eastAsia="方正小标宋简体" w:cs="仿宋_GB2312"/>
          <w:color w:val="FF0000"/>
          <w:spacing w:val="-12"/>
          <w:w w:val="35"/>
          <w:sz w:val="90"/>
          <w:szCs w:val="90"/>
        </w:rPr>
      </w:pPr>
      <w:r>
        <w:rPr>
          <w:rFonts w:hint="eastAsia" w:ascii="方正小标宋简体" w:hAnsi="仿宋_GB2312" w:eastAsia="方正小标宋简体" w:cs="仿宋_GB2312"/>
          <w:color w:val="FF0000"/>
          <w:spacing w:val="-12"/>
          <w:w w:val="35"/>
          <w:sz w:val="90"/>
          <w:szCs w:val="90"/>
        </w:rPr>
        <w:t xml:space="preserve">浙江（丽水）绿色发展综合改革创新区建设领导小组办公室 </w:t>
      </w:r>
    </w:p>
    <w:p>
      <w:pPr>
        <w:snapToGrid w:val="0"/>
        <w:spacing w:line="1000" w:lineRule="exact"/>
        <w:jc w:val="distribute"/>
        <w:rPr>
          <w:rFonts w:ascii="方正小标宋简体" w:hAnsi="仿宋_GB2312" w:eastAsia="方正小标宋简体" w:cs="仿宋_GB2312"/>
          <w:color w:val="FF0000"/>
          <w:w w:val="50"/>
          <w:sz w:val="90"/>
          <w:szCs w:val="90"/>
        </w:rPr>
      </w:pPr>
      <w:r>
        <w:rPr>
          <w:rFonts w:hint="eastAsia" w:ascii="方正小标宋简体" w:hAnsi="仿宋_GB2312" w:eastAsia="方正小标宋简体" w:cs="仿宋_GB2312"/>
          <w:color w:val="FF0000"/>
          <w:w w:val="50"/>
          <w:sz w:val="90"/>
          <w:szCs w:val="90"/>
        </w:rPr>
        <w:t>丽水职业技术学院</w:t>
      </w:r>
    </w:p>
    <w:p>
      <w:pPr>
        <w:snapToGrid w:val="0"/>
        <w:spacing w:line="1000" w:lineRule="exact"/>
        <w:jc w:val="distribute"/>
        <w:rPr>
          <w:rFonts w:ascii="方正小标宋简体" w:hAnsi="仿宋_GB2312" w:eastAsia="方正小标宋简体" w:cs="仿宋_GB2312"/>
          <w:color w:val="FF0000"/>
          <w:w w:val="50"/>
          <w:sz w:val="90"/>
          <w:szCs w:val="90"/>
        </w:rPr>
      </w:pPr>
      <w:r>
        <w:rPr>
          <w:rFonts w:hint="eastAsia" w:ascii="方正小标宋简体" w:hAnsi="仿宋_GB2312" w:eastAsia="方正小标宋简体" w:cs="仿宋_GB2312"/>
          <w:color w:val="FF0000"/>
          <w:w w:val="50"/>
          <w:sz w:val="90"/>
          <w:szCs w:val="90"/>
        </w:rPr>
        <w:t>浙江大花园建设研究院</w:t>
      </w:r>
    </w:p>
    <w:p>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ascii="方正小标宋简体" w:hAnsi="仿宋_GB2312" w:eastAsia="方正小标宋简体" w:cs="仿宋_GB2312"/>
          <w:sz w:val="44"/>
          <w:szCs w:val="44"/>
        </w:rPr>
      </w:pPr>
      <w:r>
        <w:rPr>
          <w:rFonts w:ascii="方正小标宋简体" w:hAnsi="仿宋_GB2312" w:eastAsia="方正小标宋简体" w:cs="仿宋_GB2312"/>
          <w:sz w:val="44"/>
          <w:szCs w:val="44"/>
        </w:rPr>
        <w:pict>
          <v:shape id="_x0000_s1026" o:spid="_x0000_s1026" o:spt="32" type="#_x0000_t32" style="position:absolute;left:0pt;margin-left:-9.75pt;margin-top:14pt;height:0pt;width:436.65pt;z-index:251659264;mso-width-relative:page;mso-height-relative:page;" o:connectortype="straight" filled="f" stroked="t" coordsize="21600,21600">
            <v:path arrowok="t"/>
            <v:fill on="f" focussize="0,0"/>
            <v:stroke weight="2.5pt" color="#FF0000"/>
            <v:imagedata o:title=""/>
            <o:lock v:ext="edit"/>
          </v:shape>
        </w:pict>
      </w:r>
    </w:p>
    <w:p>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eastAsia" w:ascii="方正小标宋简体" w:hAnsi="仿宋_GB2312" w:eastAsia="方正小标宋简体" w:cs="仿宋_GB2312"/>
          <w:sz w:val="44"/>
          <w:szCs w:val="44"/>
        </w:rPr>
      </w:pP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ascii="方正小标宋简体" w:hAnsi="仿宋_GB2312" w:eastAsia="方正小标宋简体" w:cs="仿宋_GB2312"/>
          <w:sz w:val="44"/>
          <w:szCs w:val="44"/>
        </w:rPr>
      </w:pPr>
      <w:r>
        <w:rPr>
          <w:rFonts w:hint="eastAsia" w:ascii="方正小标宋简体" w:hAnsi="仿宋_GB2312" w:eastAsia="方正小标宋简体" w:cs="仿宋_GB2312"/>
          <w:sz w:val="44"/>
          <w:szCs w:val="44"/>
        </w:rPr>
        <w:t>关于202</w:t>
      </w:r>
      <w:r>
        <w:rPr>
          <w:rFonts w:hint="eastAsia" w:ascii="方正小标宋简体" w:hAnsi="仿宋_GB2312" w:eastAsia="方正小标宋简体" w:cs="仿宋_GB2312"/>
          <w:sz w:val="44"/>
          <w:szCs w:val="44"/>
          <w:lang w:val="en-US" w:eastAsia="zh-CN"/>
        </w:rPr>
        <w:t>2</w:t>
      </w:r>
      <w:r>
        <w:rPr>
          <w:rFonts w:hint="eastAsia" w:ascii="方正小标宋简体" w:hAnsi="仿宋_GB2312" w:eastAsia="方正小标宋简体" w:cs="仿宋_GB2312"/>
          <w:sz w:val="44"/>
          <w:szCs w:val="44"/>
        </w:rPr>
        <w:t>年度</w:t>
      </w:r>
      <w:r>
        <w:rPr>
          <w:rFonts w:hint="eastAsia" w:ascii="方正小标宋简体" w:hAnsi="仿宋_GB2312" w:eastAsia="方正小标宋简体" w:cs="仿宋_GB2312"/>
          <w:sz w:val="44"/>
          <w:szCs w:val="44"/>
          <w:lang w:val="en-US" w:eastAsia="zh-CN"/>
        </w:rPr>
        <w:t>大花园</w:t>
      </w:r>
      <w:r>
        <w:rPr>
          <w:rFonts w:hint="eastAsia" w:ascii="方正小标宋简体" w:hAnsi="仿宋_GB2312" w:eastAsia="方正小标宋简体" w:cs="仿宋_GB2312"/>
          <w:sz w:val="44"/>
          <w:szCs w:val="44"/>
        </w:rPr>
        <w:t>专项课题申报的通知</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2022年，是浙江省大花园建设迭代升级的一年，要</w:t>
      </w:r>
      <w:r>
        <w:rPr>
          <w:rFonts w:hint="eastAsia" w:ascii="Times New Roman" w:hAnsi="Times New Roman" w:eastAsia="仿宋_GB2312" w:cs="Times New Roman"/>
          <w:kern w:val="0"/>
          <w:sz w:val="32"/>
          <w:szCs w:val="32"/>
          <w:shd w:val="clear" w:color="auto" w:fill="FFFFFF"/>
        </w:rPr>
        <w:t>以共建共享为遵循，</w:t>
      </w:r>
      <w:r>
        <w:rPr>
          <w:rFonts w:hint="eastAsia" w:ascii="Times New Roman" w:hAnsi="Times New Roman" w:eastAsia="仿宋_GB2312" w:cs="Times New Roman"/>
          <w:sz w:val="32"/>
          <w:szCs w:val="32"/>
          <w:lang w:bidi="ar"/>
        </w:rPr>
        <w:t>提质扩面推进大花园建设，开启全域美丽全民富裕大花园建设新篇章</w:t>
      </w:r>
      <w:r>
        <w:rPr>
          <w:rFonts w:hint="eastAsia" w:ascii="Times New Roman" w:hAnsi="Times New Roman" w:eastAsia="仿宋_GB2312" w:cs="Times New Roman"/>
          <w:sz w:val="32"/>
          <w:szCs w:val="32"/>
          <w:lang w:eastAsia="zh-CN" w:bidi="ar"/>
        </w:rPr>
        <w:t>，以优异成绩迎接党的二十大胜利召开。</w:t>
      </w:r>
      <w:r>
        <w:rPr>
          <w:rFonts w:hint="eastAsia" w:ascii="仿宋_GB2312" w:hAnsi="仿宋_GB2312" w:eastAsia="仿宋_GB2312" w:cs="仿宋_GB2312"/>
          <w:sz w:val="32"/>
          <w:szCs w:val="32"/>
        </w:rPr>
        <w:t>今年，省政府报告中指出，要久久为功推进“四大”建设</w:t>
      </w:r>
      <w:r>
        <w:rPr>
          <w:rFonts w:hint="eastAsia" w:ascii="仿宋_GB2312" w:hAnsi="仿宋_GB2312" w:eastAsia="仿宋_GB2312" w:cs="仿宋_GB2312"/>
          <w:sz w:val="32"/>
          <w:szCs w:val="32"/>
          <w:lang w:eastAsia="zh-CN"/>
        </w:rPr>
        <w:t>，擦亮全域美丽大花园金名片，深入开展“人人成园丁、处处成花园”活动，进一步做亮“耀眼明珠”。</w:t>
      </w:r>
      <w:r>
        <w:rPr>
          <w:rFonts w:hint="eastAsia" w:ascii="仿宋_GB2312" w:hAnsi="仿宋_GB2312" w:eastAsia="仿宋_GB2312" w:cs="仿宋_GB2312"/>
          <w:sz w:val="32"/>
          <w:szCs w:val="32"/>
          <w:lang w:val="en-US" w:eastAsia="zh-CN"/>
        </w:rPr>
        <w:t>丽水第五次党代会报告中指出，要建设诗画浙江大花园最美核心区，打造新时代生态文明建设典范。</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为了全面贯彻落实省委省政府、市委市政府对大花园建设工作要求与指示，奋力推进大花园核心区建设，树立新标杆，进一步培育更多</w:t>
      </w:r>
      <w:r>
        <w:rPr>
          <w:rFonts w:hint="eastAsia" w:ascii="仿宋_GB2312" w:hAnsi="仿宋_GB2312" w:eastAsia="仿宋_GB2312" w:cs="仿宋_GB2312"/>
          <w:sz w:val="32"/>
          <w:szCs w:val="32"/>
          <w:lang w:val="en-US" w:eastAsia="zh-CN"/>
        </w:rPr>
        <w:t>接地气</w:t>
      </w:r>
      <w:r>
        <w:rPr>
          <w:rFonts w:hint="eastAsia" w:ascii="仿宋_GB2312" w:hAnsi="仿宋_GB2312" w:eastAsia="仿宋_GB2312" w:cs="仿宋_GB2312"/>
          <w:sz w:val="32"/>
          <w:szCs w:val="32"/>
        </w:rPr>
        <w:t>科研项目，取得更多高水平科研成果，服务丽水大花园建设，现启动浙江大花园建设研究专项课题申报工作。有关事项通知如下：</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黑体" w:hAnsi="黑体" w:eastAsia="黑体" w:cs="仿宋_GB2312"/>
          <w:sz w:val="32"/>
          <w:szCs w:val="32"/>
        </w:rPr>
      </w:pPr>
      <w:r>
        <w:rPr>
          <w:rFonts w:hint="eastAsia" w:ascii="黑体" w:hAnsi="黑体" w:eastAsia="黑体" w:cs="仿宋_GB2312"/>
          <w:sz w:val="32"/>
          <w:szCs w:val="32"/>
        </w:rPr>
        <w:t>一、申报要求</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ascii="楷体_GB2312" w:hAnsi="仿宋_GB2312" w:eastAsia="楷体_GB2312" w:cs="仿宋_GB2312"/>
          <w:b/>
          <w:sz w:val="32"/>
          <w:szCs w:val="32"/>
        </w:rPr>
      </w:pPr>
      <w:r>
        <w:rPr>
          <w:rFonts w:hint="eastAsia" w:ascii="楷体_GB2312" w:hAnsi="仿宋_GB2312" w:eastAsia="楷体_GB2312" w:cs="仿宋_GB2312"/>
          <w:b/>
          <w:sz w:val="32"/>
          <w:szCs w:val="32"/>
        </w:rPr>
        <w:t>（一）申报选题</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楷体_GB2312" w:hAnsi="仿宋_GB2312" w:eastAsia="楷体_GB2312" w:cs="仿宋_GB2312"/>
          <w:b/>
          <w:sz w:val="32"/>
          <w:szCs w:val="32"/>
        </w:rPr>
      </w:pPr>
      <w:r>
        <w:rPr>
          <w:rFonts w:hint="eastAsia" w:ascii="仿宋_GB2312" w:hAnsi="仿宋_GB2312" w:eastAsia="仿宋_GB2312" w:cs="仿宋_GB2312"/>
          <w:sz w:val="32"/>
          <w:szCs w:val="32"/>
        </w:rPr>
        <w:t>本专项课题设选题</w:t>
      </w:r>
      <w:r>
        <w:rPr>
          <w:rFonts w:hint="eastAsia" w:ascii="仿宋_GB2312" w:hAnsi="仿宋_GB2312" w:eastAsia="仿宋_GB2312" w:cs="仿宋_GB2312"/>
          <w:sz w:val="32"/>
          <w:szCs w:val="32"/>
          <w:lang w:val="en-US" w:eastAsia="zh-CN"/>
        </w:rPr>
        <w:t>指南</w:t>
      </w:r>
      <w:r>
        <w:rPr>
          <w:rFonts w:hint="eastAsia" w:ascii="仿宋_GB2312" w:hAnsi="仿宋_GB2312" w:eastAsia="仿宋_GB2312" w:cs="仿宋_GB2312"/>
          <w:sz w:val="32"/>
          <w:szCs w:val="32"/>
        </w:rPr>
        <w:t>。申报人可根据自己的研究专长选择其中某一主题方向设计具体题目，具体选题</w:t>
      </w:r>
      <w:r>
        <w:rPr>
          <w:rFonts w:hint="eastAsia" w:ascii="仿宋_GB2312" w:hAnsi="仿宋_GB2312" w:eastAsia="仿宋_GB2312" w:cs="仿宋_GB2312"/>
          <w:sz w:val="32"/>
          <w:szCs w:val="32"/>
          <w:lang w:val="en-US" w:eastAsia="zh-CN"/>
        </w:rPr>
        <w:t>指南</w:t>
      </w:r>
      <w:r>
        <w:rPr>
          <w:rFonts w:hint="eastAsia" w:ascii="仿宋_GB2312" w:hAnsi="仿宋_GB2312" w:eastAsia="仿宋_GB2312" w:cs="仿宋_GB2312"/>
          <w:sz w:val="32"/>
          <w:szCs w:val="32"/>
        </w:rPr>
        <w:t>参考附件1。</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ascii="楷体_GB2312" w:hAnsi="仿宋_GB2312" w:eastAsia="楷体_GB2312" w:cs="仿宋_GB2312"/>
          <w:b/>
          <w:sz w:val="32"/>
          <w:szCs w:val="32"/>
        </w:rPr>
      </w:pPr>
      <w:r>
        <w:rPr>
          <w:rFonts w:hint="eastAsia" w:ascii="楷体_GB2312" w:hAnsi="仿宋_GB2312" w:eastAsia="楷体_GB2312" w:cs="仿宋_GB2312"/>
          <w:b/>
          <w:sz w:val="32"/>
          <w:szCs w:val="32"/>
        </w:rPr>
        <w:t>（二）申报人要求</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课题申报人即课题负责人。申报人应严格遵守学术道德和科研诚信，如实填写项目申报材料，不得将相同或相近研究内容重复申报专项项目。申报人应对选题有相当的研究基础，对现实情况有深入的了解。申报人应组建课题研究团队，认真设计课题研究方案。</w:t>
      </w:r>
      <w:r>
        <w:rPr>
          <w:rFonts w:hint="eastAsia" w:ascii="仿宋_GB2312" w:hAnsi="仿宋_GB2312" w:eastAsia="仿宋_GB2312" w:cs="仿宋_GB2312"/>
          <w:sz w:val="32"/>
          <w:szCs w:val="32"/>
          <w:lang w:eastAsia="zh-CN"/>
        </w:rPr>
        <w:t>重点课题负责人需具备副高及以上职称或博士学位。</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ascii="楷体_GB2312" w:hAnsi="仿宋_GB2312" w:eastAsia="楷体_GB2312" w:cs="仿宋_GB2312"/>
          <w:b/>
          <w:sz w:val="32"/>
          <w:szCs w:val="32"/>
        </w:rPr>
      </w:pPr>
      <w:r>
        <w:rPr>
          <w:rFonts w:hint="eastAsia" w:ascii="楷体_GB2312" w:hAnsi="仿宋_GB2312" w:eastAsia="楷体_GB2312" w:cs="仿宋_GB2312"/>
          <w:b/>
          <w:sz w:val="32"/>
          <w:szCs w:val="32"/>
        </w:rPr>
        <w:t>（三）申报材料要求</w:t>
      </w:r>
      <w:bookmarkStart w:id="0" w:name="_GoBack"/>
      <w:bookmarkEnd w:id="0"/>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《浙江大花园建设研究专项课题申</w:t>
      </w:r>
      <w:r>
        <w:rPr>
          <w:rFonts w:hint="eastAsia" w:ascii="仿宋_GB2312" w:hAnsi="仿宋_GB2312" w:eastAsia="仿宋_GB2312" w:cs="仿宋_GB2312"/>
          <w:sz w:val="32"/>
          <w:szCs w:val="32"/>
          <w:lang w:val="en-US" w:eastAsia="zh-CN"/>
        </w:rPr>
        <w:t>报</w:t>
      </w:r>
      <w:r>
        <w:rPr>
          <w:rFonts w:hint="eastAsia" w:ascii="仿宋_GB2312" w:hAnsi="仿宋_GB2312" w:eastAsia="仿宋_GB2312" w:cs="仿宋_GB2312"/>
          <w:sz w:val="32"/>
          <w:szCs w:val="32"/>
        </w:rPr>
        <w:t>书》（见附件2）3份；《浙江大花园建设研究专项课题</w:t>
      </w:r>
      <w:r>
        <w:rPr>
          <w:rFonts w:hint="eastAsia" w:ascii="仿宋_GB2312" w:hAnsi="仿宋_GB2312" w:eastAsia="仿宋_GB2312" w:cs="仿宋_GB2312"/>
          <w:sz w:val="32"/>
          <w:szCs w:val="32"/>
          <w:lang w:val="en-US" w:eastAsia="zh-CN"/>
        </w:rPr>
        <w:t>申报</w:t>
      </w:r>
      <w:r>
        <w:rPr>
          <w:rFonts w:hint="eastAsia" w:ascii="仿宋_GB2312" w:hAnsi="仿宋_GB2312" w:eastAsia="仿宋_GB2312" w:cs="仿宋_GB2312"/>
          <w:sz w:val="32"/>
          <w:szCs w:val="32"/>
        </w:rPr>
        <w:t>汇总表》（见附件3）1份。</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《浙江大花园建设研究专项课题申报书》、《浙江大花园建设研究专项课题</w:t>
      </w:r>
      <w:r>
        <w:rPr>
          <w:rFonts w:hint="eastAsia" w:ascii="仿宋_GB2312" w:hAnsi="仿宋_GB2312" w:eastAsia="仿宋_GB2312" w:cs="仿宋_GB2312"/>
          <w:sz w:val="32"/>
          <w:szCs w:val="32"/>
          <w:lang w:val="en-US" w:eastAsia="zh-CN"/>
        </w:rPr>
        <w:t>申报</w:t>
      </w:r>
      <w:r>
        <w:rPr>
          <w:rFonts w:hint="eastAsia" w:ascii="仿宋_GB2312" w:hAnsi="仿宋_GB2312" w:eastAsia="仿宋_GB2312" w:cs="仿宋_GB2312"/>
          <w:sz w:val="32"/>
          <w:szCs w:val="32"/>
        </w:rPr>
        <w:t>汇总表》电子版发送至电子邮箱：zjdhy2019@163.com，经申报人</w:t>
      </w:r>
      <w:r>
        <w:rPr>
          <w:rFonts w:hint="eastAsia" w:ascii="仿宋_GB2312" w:hAnsi="仿宋_GB2312" w:eastAsia="仿宋_GB2312" w:cs="仿宋_GB2312"/>
          <w:sz w:val="32"/>
          <w:szCs w:val="32"/>
          <w:lang w:val="en-US" w:eastAsia="zh-CN"/>
        </w:rPr>
        <w:t>所在单位盖章</w:t>
      </w:r>
      <w:r>
        <w:rPr>
          <w:rFonts w:hint="eastAsia" w:ascii="仿宋_GB2312" w:hAnsi="仿宋_GB2312" w:eastAsia="仿宋_GB2312" w:cs="仿宋_GB2312"/>
          <w:sz w:val="32"/>
          <w:szCs w:val="32"/>
        </w:rPr>
        <w:t>的纸质申报书一式3份、汇总表1份送至行政楼507室。</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ascii="楷体_GB2312" w:hAnsi="仿宋_GB2312" w:eastAsia="楷体_GB2312" w:cs="仿宋_GB2312"/>
          <w:b/>
          <w:sz w:val="32"/>
          <w:szCs w:val="32"/>
        </w:rPr>
      </w:pPr>
      <w:r>
        <w:rPr>
          <w:rFonts w:hint="eastAsia" w:ascii="楷体_GB2312" w:hAnsi="仿宋_GB2312" w:eastAsia="楷体_GB2312" w:cs="仿宋_GB2312"/>
          <w:b/>
          <w:sz w:val="32"/>
          <w:szCs w:val="32"/>
        </w:rPr>
        <w:t>（四）申报时间要求</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申报时间自本通知发布之日起至202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16</w:t>
      </w:r>
      <w:r>
        <w:rPr>
          <w:rFonts w:hint="eastAsia" w:ascii="仿宋_GB2312" w:hAnsi="仿宋_GB2312" w:eastAsia="仿宋_GB2312" w:cs="仿宋_GB2312"/>
          <w:sz w:val="32"/>
          <w:szCs w:val="32"/>
        </w:rPr>
        <w:t>日止。</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ascii="楷体_GB2312" w:hAnsi="仿宋_GB2312" w:eastAsia="楷体_GB2312" w:cs="仿宋_GB2312"/>
          <w:b/>
          <w:sz w:val="32"/>
          <w:szCs w:val="32"/>
        </w:rPr>
      </w:pPr>
      <w:r>
        <w:rPr>
          <w:rFonts w:hint="eastAsia" w:ascii="楷体_GB2312" w:hAnsi="仿宋_GB2312" w:eastAsia="楷体_GB2312" w:cs="仿宋_GB2312"/>
          <w:b/>
          <w:sz w:val="32"/>
          <w:szCs w:val="32"/>
        </w:rPr>
        <w:t>（五）其他要求</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申报者要如实填写申报材料，凡弄虚作假者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抄袭舞弊者，</w:t>
      </w:r>
      <w:r>
        <w:rPr>
          <w:rFonts w:hint="eastAsia" w:ascii="仿宋_GB2312" w:hAnsi="仿宋_GB2312" w:eastAsia="仿宋_GB2312" w:cs="仿宋_GB2312"/>
          <w:sz w:val="32"/>
          <w:szCs w:val="32"/>
        </w:rPr>
        <w:t>一经发现并查实后，对其获批的项目予以撤项处理，并按有关科研诚信管理制度执行。</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黑体" w:hAnsi="黑体" w:eastAsia="黑体" w:cs="仿宋_GB2312"/>
          <w:sz w:val="32"/>
          <w:szCs w:val="32"/>
        </w:rPr>
      </w:pPr>
      <w:r>
        <w:rPr>
          <w:rFonts w:hint="eastAsia" w:ascii="黑体" w:hAnsi="黑体" w:eastAsia="黑体" w:cs="仿宋_GB2312"/>
          <w:sz w:val="32"/>
          <w:szCs w:val="32"/>
        </w:rPr>
        <w:t>二、成果要求</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ascii="楷体_GB2312" w:hAnsi="仿宋_GB2312" w:eastAsia="楷体_GB2312" w:cs="仿宋_GB2312"/>
          <w:b/>
          <w:sz w:val="32"/>
          <w:szCs w:val="32"/>
        </w:rPr>
      </w:pPr>
      <w:r>
        <w:rPr>
          <w:rFonts w:hint="eastAsia" w:ascii="楷体_GB2312" w:hAnsi="仿宋_GB2312" w:eastAsia="楷体_GB2312" w:cs="仿宋_GB2312"/>
          <w:b/>
          <w:sz w:val="32"/>
          <w:szCs w:val="32"/>
        </w:rPr>
        <w:t>（一）成果形式</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课题最终成果为专著、论文或应用对策报告。</w:t>
      </w:r>
      <w:r>
        <w:rPr>
          <w:rFonts w:hint="eastAsia" w:ascii="仿宋_GB2312" w:hAnsi="仿宋_GB2312" w:eastAsia="仿宋_GB2312" w:cs="仿宋_GB2312"/>
          <w:sz w:val="32"/>
          <w:szCs w:val="32"/>
          <w:lang w:val="en-US" w:eastAsia="zh-CN"/>
        </w:rPr>
        <w:t>一般课题</w:t>
      </w:r>
      <w:r>
        <w:rPr>
          <w:rFonts w:hint="eastAsia" w:ascii="仿宋_GB2312" w:hAnsi="仿宋_GB2312" w:eastAsia="仿宋_GB2312" w:cs="仿宋_GB2312"/>
          <w:sz w:val="32"/>
          <w:szCs w:val="32"/>
        </w:rPr>
        <w:t>成果</w:t>
      </w:r>
      <w:r>
        <w:rPr>
          <w:rFonts w:hint="eastAsia" w:ascii="仿宋_GB2312" w:hAnsi="仿宋_GB2312" w:eastAsia="仿宋_GB2312" w:cs="仿宋_GB2312"/>
          <w:sz w:val="32"/>
          <w:szCs w:val="32"/>
          <w:lang w:val="en-US" w:eastAsia="zh-CN"/>
        </w:rPr>
        <w:t>原则上</w:t>
      </w:r>
      <w:r>
        <w:rPr>
          <w:rFonts w:hint="eastAsia" w:ascii="仿宋_GB2312" w:hAnsi="仿宋_GB2312" w:eastAsia="仿宋_GB2312" w:cs="仿宋_GB2312"/>
          <w:sz w:val="32"/>
          <w:szCs w:val="32"/>
        </w:rPr>
        <w:t>为论文，需在省级及以上期刊公开发表论文至少一篇；</w:t>
      </w:r>
      <w:r>
        <w:rPr>
          <w:rFonts w:hint="eastAsia" w:ascii="仿宋_GB2312" w:hAnsi="仿宋_GB2312" w:eastAsia="仿宋_GB2312" w:cs="仿宋_GB2312"/>
          <w:sz w:val="32"/>
          <w:szCs w:val="32"/>
          <w:lang w:val="en-US" w:eastAsia="zh-CN"/>
        </w:rPr>
        <w:t>重点课题需公开发表核心期刊论文至少一篇，若</w:t>
      </w:r>
      <w:r>
        <w:rPr>
          <w:rFonts w:hint="eastAsia" w:ascii="仿宋_GB2312" w:hAnsi="仿宋_GB2312" w:eastAsia="仿宋_GB2312" w:cs="仿宋_GB2312"/>
          <w:sz w:val="32"/>
          <w:szCs w:val="32"/>
        </w:rPr>
        <w:t>成果为应用对策报告的，需被市厅级及以上领导肯定</w:t>
      </w:r>
      <w:r>
        <w:rPr>
          <w:rFonts w:hint="eastAsia" w:ascii="仿宋_GB2312" w:hAnsi="仿宋_GB2312" w:eastAsia="仿宋_GB2312" w:cs="仿宋_GB2312"/>
          <w:sz w:val="32"/>
          <w:szCs w:val="32"/>
          <w:lang w:val="en-US" w:eastAsia="zh-CN"/>
        </w:rPr>
        <w:t>性</w:t>
      </w:r>
      <w:r>
        <w:rPr>
          <w:rFonts w:hint="eastAsia" w:ascii="仿宋_GB2312" w:hAnsi="仿宋_GB2312" w:eastAsia="仿宋_GB2312" w:cs="仿宋_GB2312"/>
          <w:sz w:val="32"/>
          <w:szCs w:val="32"/>
        </w:rPr>
        <w:t>批示。</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ascii="仿宋_GB2312" w:hAnsi="仿宋_GB2312" w:eastAsia="仿宋_GB2312" w:cs="仿宋_GB2312"/>
          <w:sz w:val="32"/>
          <w:szCs w:val="32"/>
        </w:rPr>
      </w:pPr>
      <w:r>
        <w:rPr>
          <w:rFonts w:hint="eastAsia" w:ascii="楷体_GB2312" w:hAnsi="仿宋_GB2312" w:eastAsia="楷体_GB2312" w:cs="仿宋_GB2312"/>
          <w:b/>
          <w:sz w:val="32"/>
          <w:szCs w:val="32"/>
        </w:rPr>
        <w:t>（二）其他要求</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结题成果归浙江大花园建设研究院所有，研究成果发表或出版时需署上浙江大花园建设研究院课题名称与项目编号</w:t>
      </w:r>
      <w:r>
        <w:rPr>
          <w:rFonts w:hint="eastAsia" w:ascii="仿宋_GB2312" w:hAnsi="仿宋_GB2312" w:eastAsia="仿宋_GB2312" w:cs="仿宋_GB2312"/>
          <w:sz w:val="32"/>
          <w:szCs w:val="32"/>
          <w:lang w:val="en-US" w:eastAsia="zh-CN"/>
        </w:rPr>
        <w:t>方可结题</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ascii="楷体_GB2312" w:hAnsi="仿宋_GB2312" w:eastAsia="楷体_GB2312" w:cs="仿宋_GB2312"/>
          <w:b/>
          <w:sz w:val="32"/>
          <w:szCs w:val="32"/>
        </w:rPr>
      </w:pPr>
      <w:r>
        <w:rPr>
          <w:rFonts w:hint="eastAsia" w:ascii="楷体_GB2312" w:hAnsi="仿宋_GB2312" w:eastAsia="楷体_GB2312" w:cs="仿宋_GB2312"/>
          <w:b/>
          <w:sz w:val="32"/>
          <w:szCs w:val="32"/>
        </w:rPr>
        <w:t>（三）研究周期</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课题研究周期为1年。原则上所有课题需在要求期限内结题。若不能正常结题或申请结题未通过专家验收的，允许课题组延长研究半年再申请验收，最终验收仍不能通过的，按撤项处理。</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黑体" w:hAnsi="黑体" w:eastAsia="黑体" w:cs="仿宋_GB2312"/>
          <w:sz w:val="32"/>
          <w:szCs w:val="32"/>
        </w:rPr>
      </w:pPr>
      <w:r>
        <w:rPr>
          <w:rFonts w:hint="eastAsia" w:ascii="黑体" w:hAnsi="黑体" w:eastAsia="黑体" w:cs="仿宋_GB2312"/>
          <w:sz w:val="32"/>
          <w:szCs w:val="32"/>
          <w:lang w:val="en-US" w:eastAsia="zh-CN"/>
        </w:rPr>
        <w:t>三、</w:t>
      </w:r>
      <w:r>
        <w:rPr>
          <w:rFonts w:hint="eastAsia" w:ascii="黑体" w:hAnsi="黑体" w:eastAsia="黑体" w:cs="仿宋_GB2312"/>
          <w:sz w:val="32"/>
          <w:szCs w:val="32"/>
        </w:rPr>
        <w:t>课题管理</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本专项课题属于市厅级项目，由市创新办、丽水职业技术学院与浙江大花园建设研究院联合举办。专项课题的立项与结项组织工作由浙江大花园建设研究院负责。立项课题经费由浙江大花园建设研究院资助</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一般课题</w:t>
      </w:r>
      <w:r>
        <w:rPr>
          <w:rFonts w:hint="eastAsia" w:ascii="仿宋_GB2312" w:hAnsi="仿宋_GB2312" w:eastAsia="仿宋_GB2312" w:cs="仿宋_GB2312"/>
          <w:sz w:val="32"/>
          <w:szCs w:val="32"/>
        </w:rPr>
        <w:t>每项资助0.</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重点课题每项资助1万。</w:t>
      </w:r>
      <w:r>
        <w:rPr>
          <w:rFonts w:hint="eastAsia" w:ascii="仿宋_GB2312" w:hAnsi="仿宋_GB2312" w:eastAsia="仿宋_GB2312" w:cs="仿宋_GB2312"/>
          <w:sz w:val="32"/>
          <w:szCs w:val="32"/>
        </w:rPr>
        <w:t>立项课题的经费使用</w:t>
      </w:r>
      <w:r>
        <w:rPr>
          <w:rFonts w:hint="eastAsia" w:ascii="仿宋_GB2312" w:hAnsi="仿宋_GB2312" w:eastAsia="仿宋_GB2312" w:cs="仿宋_GB2312"/>
          <w:sz w:val="32"/>
          <w:szCs w:val="32"/>
          <w:lang w:val="en-US" w:eastAsia="zh-CN"/>
        </w:rPr>
        <w:t>由</w:t>
      </w:r>
      <w:r>
        <w:rPr>
          <w:rFonts w:hint="eastAsia" w:ascii="仿宋_GB2312" w:hAnsi="仿宋_GB2312" w:eastAsia="仿宋_GB2312" w:cs="仿宋_GB2312"/>
          <w:sz w:val="32"/>
          <w:szCs w:val="32"/>
        </w:rPr>
        <w:t>丽水职业技术学院科研处统一管理，经费使用参照丽水职业技术学院《科研项目资金管理补充规定》（丽职院办〔2018〕7号）执行。课题成果获得省委省政府领导批示，奖励经费0.5万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课题成果获得</w:t>
      </w:r>
      <w:r>
        <w:rPr>
          <w:rFonts w:hint="eastAsia" w:ascii="仿宋_GB2312" w:hAnsi="仿宋_GB2312" w:eastAsia="仿宋_GB2312" w:cs="仿宋_GB2312"/>
          <w:sz w:val="32"/>
          <w:szCs w:val="32"/>
          <w:lang w:val="en-US" w:eastAsia="zh-CN"/>
        </w:rPr>
        <w:t>省级领导批示，奖励经费0.2万，</w:t>
      </w:r>
      <w:r>
        <w:rPr>
          <w:rFonts w:hint="eastAsia" w:ascii="仿宋_GB2312" w:hAnsi="仿宋_GB2312" w:eastAsia="仿宋_GB2312" w:cs="仿宋_GB2312"/>
          <w:sz w:val="32"/>
          <w:szCs w:val="32"/>
        </w:rPr>
        <w:t>由浙江大花园建设研究院资助。</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联系人</w:t>
      </w:r>
      <w:r>
        <w:rPr>
          <w:rFonts w:hint="eastAsia" w:ascii="仿宋_GB2312" w:hAnsi="仿宋_GB2312" w:eastAsia="仿宋_GB2312" w:cs="仿宋_GB2312"/>
          <w:sz w:val="32"/>
          <w:szCs w:val="32"/>
          <w:lang w:val="en-US" w:eastAsia="zh-CN"/>
        </w:rPr>
        <w:t>及联系方式</w:t>
      </w:r>
      <w:r>
        <w:rPr>
          <w:rFonts w:hint="eastAsia" w:ascii="仿宋_GB2312" w:hAnsi="仿宋_GB2312" w:eastAsia="仿宋_GB2312" w:cs="仿宋_GB2312"/>
          <w:sz w:val="32"/>
          <w:szCs w:val="32"/>
        </w:rPr>
        <w:t>：李媛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0578-2299502，丽水职业技术学院行政楼507办公室，zjdhy2019@163.com。</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附件：1.选题</w:t>
      </w:r>
      <w:r>
        <w:rPr>
          <w:rFonts w:hint="eastAsia" w:ascii="仿宋_GB2312" w:hAnsi="仿宋_GB2312" w:eastAsia="仿宋_GB2312" w:cs="仿宋_GB2312"/>
          <w:sz w:val="32"/>
          <w:szCs w:val="32"/>
          <w:lang w:val="en-US" w:eastAsia="zh-CN"/>
        </w:rPr>
        <w:t>指南</w:t>
      </w:r>
    </w:p>
    <w:p>
      <w:pPr>
        <w:keepNext w:val="0"/>
        <w:keepLines w:val="0"/>
        <w:pageBreakBefore w:val="0"/>
        <w:widowControl w:val="0"/>
        <w:kinsoku/>
        <w:wordWrap/>
        <w:overflowPunct/>
        <w:topLinePunct w:val="0"/>
        <w:autoSpaceDE/>
        <w:autoSpaceDN/>
        <w:bidi w:val="0"/>
        <w:adjustRightInd/>
        <w:snapToGrid w:val="0"/>
        <w:spacing w:line="560" w:lineRule="exact"/>
        <w:ind w:firstLine="1600" w:firstLineChars="5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2.浙江大花园建设研究专项课题申</w:t>
      </w:r>
      <w:r>
        <w:rPr>
          <w:rFonts w:hint="eastAsia" w:ascii="仿宋_GB2312" w:hAnsi="仿宋_GB2312" w:eastAsia="仿宋_GB2312" w:cs="仿宋_GB2312"/>
          <w:sz w:val="32"/>
          <w:szCs w:val="32"/>
          <w:lang w:val="en-US" w:eastAsia="zh-CN"/>
        </w:rPr>
        <w:t>报</w:t>
      </w:r>
      <w:r>
        <w:rPr>
          <w:rFonts w:hint="eastAsia" w:ascii="仿宋_GB2312" w:hAnsi="仿宋_GB2312" w:eastAsia="仿宋_GB2312" w:cs="仿宋_GB2312"/>
          <w:sz w:val="32"/>
          <w:szCs w:val="32"/>
        </w:rPr>
        <w:t>书</w:t>
      </w:r>
    </w:p>
    <w:p>
      <w:pPr>
        <w:keepNext w:val="0"/>
        <w:keepLines w:val="0"/>
        <w:pageBreakBefore w:val="0"/>
        <w:widowControl w:val="0"/>
        <w:kinsoku/>
        <w:wordWrap/>
        <w:overflowPunct/>
        <w:topLinePunct w:val="0"/>
        <w:autoSpaceDE/>
        <w:autoSpaceDN/>
        <w:bidi w:val="0"/>
        <w:adjustRightInd/>
        <w:snapToGrid w:val="0"/>
        <w:spacing w:line="560" w:lineRule="exact"/>
        <w:ind w:firstLine="1600" w:firstLineChars="5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3.浙江大花园建设研究院专项课题申报汇总表</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val="0"/>
        <w:spacing w:line="560" w:lineRule="exact"/>
        <w:ind w:firstLine="1280" w:firstLineChars="4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市创新办</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丽水职业技术学院      </w:t>
      </w:r>
    </w:p>
    <w:p>
      <w:pPr>
        <w:keepNext w:val="0"/>
        <w:keepLines w:val="0"/>
        <w:pageBreakBefore w:val="0"/>
        <w:widowControl w:val="0"/>
        <w:kinsoku/>
        <w:wordWrap/>
        <w:overflowPunct/>
        <w:topLinePunct w:val="0"/>
        <w:autoSpaceDE/>
        <w:autoSpaceDN/>
        <w:bidi w:val="0"/>
        <w:adjustRightInd/>
        <w:snapToGrid w:val="0"/>
        <w:spacing w:line="560" w:lineRule="exact"/>
        <w:ind w:firstLine="320" w:firstLineChars="100"/>
        <w:jc w:val="both"/>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val="0"/>
        <w:spacing w:line="560" w:lineRule="exact"/>
        <w:jc w:val="both"/>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val="0"/>
        <w:spacing w:line="560" w:lineRule="exact"/>
        <w:ind w:firstLine="320" w:firstLineChars="100"/>
        <w:jc w:val="both"/>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val="0"/>
        <w:spacing w:line="560" w:lineRule="exact"/>
        <w:ind w:firstLine="4800" w:firstLineChars="15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浙江大花园建设研究院           </w:t>
      </w:r>
    </w:p>
    <w:p>
      <w:pPr>
        <w:keepNext w:val="0"/>
        <w:keepLines w:val="0"/>
        <w:pageBreakBefore w:val="0"/>
        <w:widowControl w:val="0"/>
        <w:kinsoku/>
        <w:wordWrap/>
        <w:overflowPunct/>
        <w:topLinePunct w:val="0"/>
        <w:autoSpaceDE/>
        <w:autoSpaceDN/>
        <w:bidi w:val="0"/>
        <w:adjustRightInd/>
        <w:snapToGrid w:val="0"/>
        <w:spacing w:line="560" w:lineRule="exact"/>
        <w:ind w:firstLine="5120" w:firstLineChars="16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5</w:t>
      </w:r>
      <w:r>
        <w:rPr>
          <w:rFonts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5</w:t>
      </w:r>
      <w:r>
        <w:rPr>
          <w:rFonts w:ascii="仿宋_GB2312" w:hAnsi="仿宋_GB2312" w:eastAsia="仿宋_GB2312" w:cs="仿宋_GB2312"/>
          <w:sz w:val="32"/>
          <w:szCs w:val="32"/>
        </w:rPr>
        <w:t>日</w:t>
      </w:r>
    </w:p>
    <w:p>
      <w:pPr>
        <w:snapToGrid w:val="0"/>
        <w:spacing w:line="560" w:lineRule="exact"/>
        <w:ind w:firstLine="2560" w:firstLineChars="800"/>
        <w:rPr>
          <w:rFonts w:ascii="仿宋_GB2312" w:hAnsi="仿宋_GB2312" w:eastAsia="仿宋_GB2312" w:cs="仿宋_GB2312"/>
          <w:sz w:val="32"/>
          <w:szCs w:val="32"/>
        </w:rPr>
      </w:pPr>
    </w:p>
    <w:p>
      <w:pPr>
        <w:snapToGrid w:val="0"/>
        <w:spacing w:line="560" w:lineRule="exact"/>
        <w:ind w:firstLine="2560" w:firstLineChars="800"/>
        <w:rPr>
          <w:rFonts w:ascii="仿宋_GB2312" w:hAnsi="仿宋_GB2312" w:eastAsia="仿宋_GB2312" w:cs="仿宋_GB2312"/>
          <w:sz w:val="32"/>
          <w:szCs w:val="32"/>
        </w:rPr>
      </w:pPr>
    </w:p>
    <w:p>
      <w:pPr>
        <w:snapToGrid w:val="0"/>
        <w:spacing w:line="560" w:lineRule="exact"/>
        <w:ind w:firstLine="2560" w:firstLineChars="800"/>
        <w:rPr>
          <w:rFonts w:ascii="仿宋_GB2312" w:hAnsi="仿宋_GB2312" w:eastAsia="仿宋_GB2312" w:cs="仿宋_GB2312"/>
          <w:sz w:val="32"/>
          <w:szCs w:val="32"/>
        </w:rPr>
      </w:pPr>
    </w:p>
    <w:p>
      <w:pPr>
        <w:snapToGrid w:val="0"/>
        <w:spacing w:line="560" w:lineRule="exact"/>
        <w:ind w:firstLine="2560" w:firstLineChars="800"/>
        <w:rPr>
          <w:rFonts w:ascii="仿宋_GB2312" w:hAnsi="仿宋_GB2312" w:eastAsia="仿宋_GB2312" w:cs="仿宋_GB2312"/>
          <w:sz w:val="32"/>
          <w:szCs w:val="32"/>
        </w:rPr>
      </w:pPr>
    </w:p>
    <w:p>
      <w:pPr>
        <w:snapToGrid w:val="0"/>
        <w:spacing w:line="560" w:lineRule="exact"/>
        <w:rPr>
          <w:rFonts w:ascii="仿宋_GB2312" w:hAnsi="仿宋_GB2312" w:eastAsia="仿宋_GB2312" w:cs="仿宋_GB2312"/>
          <w:sz w:val="32"/>
          <w:szCs w:val="32"/>
        </w:rPr>
      </w:pPr>
    </w:p>
    <w:sectPr>
      <w:footerReference r:id="rId3" w:type="default"/>
      <w:pgSz w:w="11906" w:h="16838"/>
      <w:pgMar w:top="1440" w:right="1797" w:bottom="1440" w:left="179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sdt>
      <w:sdtPr>
        <w:rPr>
          <w:rFonts w:hint="eastAsia" w:asciiTheme="majorEastAsia" w:hAnsiTheme="majorEastAsia" w:eastAsiaTheme="majorEastAsia" w:cstheme="majorEastAsia"/>
        </w:rPr>
        <w:id w:val="1923216654"/>
        <w:docPartObj>
          <w:docPartGallery w:val="autotext"/>
        </w:docPartObj>
      </w:sdtPr>
      <w:sdtEndPr>
        <w:rPr>
          <w:rFonts w:hint="eastAsia" w:asciiTheme="majorEastAsia" w:hAnsiTheme="majorEastAsia" w:eastAsiaTheme="majorEastAsia" w:cstheme="majorEastAsia"/>
        </w:rPr>
      </w:sdtEndPr>
      <w:sdtContent/>
    </w:sdt>
  </w:p>
  <w:p>
    <w:pPr>
      <w:pStyle w:val="7"/>
    </w:pPr>
    <w:r>
      <w:rPr>
        <w:sz w:val="18"/>
      </w:rPr>
      <w:pict>
        <v:shape id="_x0000_s2049" o:spid="_x0000_s2049" o:spt="202" type="#_x0000_t202" style="position:absolute;left:0pt;margin-top:0.35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7"/>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1</w:t>
                </w:r>
                <w:r>
                  <w:rPr>
                    <w:rFonts w:hint="eastAsia" w:asciiTheme="majorEastAsia" w:hAnsiTheme="majorEastAsia" w:eastAsiaTheme="majorEastAsia" w:cstheme="majorEastAsia"/>
                    <w:sz w:val="28"/>
                    <w:szCs w:val="28"/>
                    <w:lang w:eastAsia="zh-CN"/>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9"/>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TdjYTMwNTI5OTY0MTQzMTI3OGFhMzk0NTUzOGE2YmMifQ=="/>
  </w:docVars>
  <w:rsids>
    <w:rsidRoot w:val="00613DFD"/>
    <w:rsid w:val="00023B91"/>
    <w:rsid w:val="00027D3B"/>
    <w:rsid w:val="00032D64"/>
    <w:rsid w:val="000404B3"/>
    <w:rsid w:val="0007249F"/>
    <w:rsid w:val="00081BD7"/>
    <w:rsid w:val="000F2416"/>
    <w:rsid w:val="001045C2"/>
    <w:rsid w:val="0013754B"/>
    <w:rsid w:val="001453DD"/>
    <w:rsid w:val="00147970"/>
    <w:rsid w:val="001569F2"/>
    <w:rsid w:val="00173BBF"/>
    <w:rsid w:val="001A1C1E"/>
    <w:rsid w:val="001D6A28"/>
    <w:rsid w:val="001F4545"/>
    <w:rsid w:val="002333F0"/>
    <w:rsid w:val="00247E89"/>
    <w:rsid w:val="002778DA"/>
    <w:rsid w:val="002E1AAA"/>
    <w:rsid w:val="002F0741"/>
    <w:rsid w:val="00327BE1"/>
    <w:rsid w:val="00337878"/>
    <w:rsid w:val="00381643"/>
    <w:rsid w:val="003A5A6E"/>
    <w:rsid w:val="003D275D"/>
    <w:rsid w:val="00407986"/>
    <w:rsid w:val="004569E5"/>
    <w:rsid w:val="00482244"/>
    <w:rsid w:val="0049335E"/>
    <w:rsid w:val="00513FAB"/>
    <w:rsid w:val="00515517"/>
    <w:rsid w:val="005157FE"/>
    <w:rsid w:val="005311A0"/>
    <w:rsid w:val="00554BA6"/>
    <w:rsid w:val="005939EC"/>
    <w:rsid w:val="005A6A31"/>
    <w:rsid w:val="005B52BB"/>
    <w:rsid w:val="005C4D01"/>
    <w:rsid w:val="005C6421"/>
    <w:rsid w:val="005D785C"/>
    <w:rsid w:val="00613DFD"/>
    <w:rsid w:val="00627584"/>
    <w:rsid w:val="00640FFF"/>
    <w:rsid w:val="00676D6B"/>
    <w:rsid w:val="0069205E"/>
    <w:rsid w:val="006C0623"/>
    <w:rsid w:val="006E02A4"/>
    <w:rsid w:val="006E1BED"/>
    <w:rsid w:val="0071679C"/>
    <w:rsid w:val="0077134A"/>
    <w:rsid w:val="00774402"/>
    <w:rsid w:val="00780D93"/>
    <w:rsid w:val="00784359"/>
    <w:rsid w:val="007B5004"/>
    <w:rsid w:val="007E59A8"/>
    <w:rsid w:val="008016E9"/>
    <w:rsid w:val="00846D05"/>
    <w:rsid w:val="008711E0"/>
    <w:rsid w:val="008A70D8"/>
    <w:rsid w:val="00931911"/>
    <w:rsid w:val="00964F1C"/>
    <w:rsid w:val="009775D1"/>
    <w:rsid w:val="009B0308"/>
    <w:rsid w:val="009C336A"/>
    <w:rsid w:val="009E76FF"/>
    <w:rsid w:val="00A14FA4"/>
    <w:rsid w:val="00A35127"/>
    <w:rsid w:val="00A51362"/>
    <w:rsid w:val="00A9587E"/>
    <w:rsid w:val="00AC34B2"/>
    <w:rsid w:val="00AC5360"/>
    <w:rsid w:val="00AE5219"/>
    <w:rsid w:val="00B10212"/>
    <w:rsid w:val="00B20E0F"/>
    <w:rsid w:val="00BA3551"/>
    <w:rsid w:val="00BC02AA"/>
    <w:rsid w:val="00BD3DFE"/>
    <w:rsid w:val="00BF5BE5"/>
    <w:rsid w:val="00C512A1"/>
    <w:rsid w:val="00C72FED"/>
    <w:rsid w:val="00C7607A"/>
    <w:rsid w:val="00CE2ECD"/>
    <w:rsid w:val="00D1517E"/>
    <w:rsid w:val="00D567FD"/>
    <w:rsid w:val="00DB2597"/>
    <w:rsid w:val="00DB4F08"/>
    <w:rsid w:val="00E21C03"/>
    <w:rsid w:val="00E360ED"/>
    <w:rsid w:val="00E56C49"/>
    <w:rsid w:val="00E840A3"/>
    <w:rsid w:val="00EB0C84"/>
    <w:rsid w:val="00ED4E1E"/>
    <w:rsid w:val="00EF716E"/>
    <w:rsid w:val="00F04CF4"/>
    <w:rsid w:val="00F60050"/>
    <w:rsid w:val="00F71EC7"/>
    <w:rsid w:val="00F87CFF"/>
    <w:rsid w:val="00FB7C4E"/>
    <w:rsid w:val="00FC329D"/>
    <w:rsid w:val="00FE4DA3"/>
    <w:rsid w:val="025E5ECA"/>
    <w:rsid w:val="09C01778"/>
    <w:rsid w:val="0A12103B"/>
    <w:rsid w:val="0DCE2200"/>
    <w:rsid w:val="14866002"/>
    <w:rsid w:val="16A616E5"/>
    <w:rsid w:val="1D543306"/>
    <w:rsid w:val="204E6D47"/>
    <w:rsid w:val="216640DF"/>
    <w:rsid w:val="237F0627"/>
    <w:rsid w:val="254A5563"/>
    <w:rsid w:val="26424DF0"/>
    <w:rsid w:val="2F754F10"/>
    <w:rsid w:val="3A7A466A"/>
    <w:rsid w:val="41A549C5"/>
    <w:rsid w:val="428A6DF1"/>
    <w:rsid w:val="445843A7"/>
    <w:rsid w:val="48E0140A"/>
    <w:rsid w:val="4ADD63F1"/>
    <w:rsid w:val="4C520703"/>
    <w:rsid w:val="4D6260FA"/>
    <w:rsid w:val="4E0449C8"/>
    <w:rsid w:val="4F191B82"/>
    <w:rsid w:val="519447EA"/>
    <w:rsid w:val="5224415D"/>
    <w:rsid w:val="549574CF"/>
    <w:rsid w:val="57FB5893"/>
    <w:rsid w:val="5AE234D4"/>
    <w:rsid w:val="5BA934FB"/>
    <w:rsid w:val="5C771F84"/>
    <w:rsid w:val="60202C3F"/>
    <w:rsid w:val="61642453"/>
    <w:rsid w:val="652E4530"/>
    <w:rsid w:val="6D2120FD"/>
    <w:rsid w:val="6D673DCF"/>
    <w:rsid w:val="7080268E"/>
    <w:rsid w:val="71C663B4"/>
    <w:rsid w:val="739E13EA"/>
    <w:rsid w:val="79680DDC"/>
    <w:rsid w:val="797618F9"/>
    <w:rsid w:val="7CEC24B0"/>
    <w:rsid w:val="7E7C7B03"/>
    <w:rsid w:val="BDFB556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rules v:ext="edit">
        <o:r id="V:Rule1" type="connector" idref="#_x0000_s1026"/>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5"/>
    <w:qFormat/>
    <w:uiPriority w:val="9"/>
    <w:pPr>
      <w:keepNext/>
      <w:keepLines/>
      <w:spacing w:before="340" w:after="330" w:line="578" w:lineRule="auto"/>
      <w:outlineLvl w:val="0"/>
    </w:pPr>
    <w:rPr>
      <w:b/>
      <w:bCs/>
      <w:kern w:val="44"/>
      <w:sz w:val="44"/>
      <w:szCs w:val="44"/>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99"/>
    <w:pPr>
      <w:widowControl/>
      <w:spacing w:line="360" w:lineRule="auto"/>
      <w:ind w:firstLine="420" w:firstLineChars="200"/>
      <w:jc w:val="left"/>
    </w:pPr>
    <w:rPr>
      <w:kern w:val="0"/>
      <w:sz w:val="22"/>
    </w:rPr>
  </w:style>
  <w:style w:type="paragraph" w:styleId="4">
    <w:name w:val="toc 3"/>
    <w:basedOn w:val="1"/>
    <w:next w:val="1"/>
    <w:semiHidden/>
    <w:unhideWhenUsed/>
    <w:qFormat/>
    <w:uiPriority w:val="39"/>
    <w:pPr>
      <w:widowControl/>
      <w:spacing w:after="100" w:line="276" w:lineRule="auto"/>
      <w:ind w:left="440"/>
      <w:jc w:val="left"/>
    </w:pPr>
    <w:rPr>
      <w:kern w:val="0"/>
      <w:sz w:val="22"/>
    </w:rPr>
  </w:style>
  <w:style w:type="paragraph" w:styleId="5">
    <w:name w:val="Date"/>
    <w:basedOn w:val="1"/>
    <w:next w:val="1"/>
    <w:link w:val="17"/>
    <w:semiHidden/>
    <w:unhideWhenUsed/>
    <w:qFormat/>
    <w:uiPriority w:val="99"/>
    <w:pPr>
      <w:ind w:left="100" w:leftChars="2500"/>
    </w:pPr>
  </w:style>
  <w:style w:type="paragraph" w:styleId="6">
    <w:name w:val="Balloon Text"/>
    <w:basedOn w:val="1"/>
    <w:link w:val="20"/>
    <w:semiHidden/>
    <w:unhideWhenUsed/>
    <w:qFormat/>
    <w:uiPriority w:val="99"/>
    <w:rPr>
      <w:sz w:val="18"/>
      <w:szCs w:val="18"/>
    </w:rPr>
  </w:style>
  <w:style w:type="paragraph" w:styleId="7">
    <w:name w:val="footer"/>
    <w:basedOn w:val="1"/>
    <w:link w:val="19"/>
    <w:unhideWhenUsed/>
    <w:qFormat/>
    <w:uiPriority w:val="99"/>
    <w:pPr>
      <w:tabs>
        <w:tab w:val="center" w:pos="4153"/>
        <w:tab w:val="right" w:pos="8306"/>
      </w:tabs>
      <w:snapToGrid w:val="0"/>
      <w:jc w:val="left"/>
    </w:pPr>
    <w:rPr>
      <w:sz w:val="18"/>
      <w:szCs w:val="18"/>
    </w:rPr>
  </w:style>
  <w:style w:type="paragraph" w:styleId="8">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semiHidden/>
    <w:unhideWhenUsed/>
    <w:qFormat/>
    <w:uiPriority w:val="39"/>
    <w:pPr>
      <w:widowControl/>
      <w:spacing w:after="100" w:line="276" w:lineRule="auto"/>
      <w:jc w:val="left"/>
    </w:pPr>
    <w:rPr>
      <w:kern w:val="0"/>
      <w:sz w:val="22"/>
    </w:rPr>
  </w:style>
  <w:style w:type="paragraph" w:styleId="10">
    <w:name w:val="toc 2"/>
    <w:basedOn w:val="1"/>
    <w:next w:val="1"/>
    <w:semiHidden/>
    <w:unhideWhenUsed/>
    <w:qFormat/>
    <w:uiPriority w:val="39"/>
    <w:pPr>
      <w:widowControl/>
      <w:spacing w:after="100" w:line="276" w:lineRule="auto"/>
      <w:ind w:left="220"/>
      <w:jc w:val="left"/>
    </w:pPr>
    <w:rPr>
      <w:kern w:val="0"/>
      <w:sz w:val="22"/>
    </w:rPr>
  </w:style>
  <w:style w:type="table" w:styleId="12">
    <w:name w:val="Table Grid"/>
    <w:basedOn w:val="11"/>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basedOn w:val="13"/>
    <w:qFormat/>
    <w:uiPriority w:val="0"/>
    <w:rPr>
      <w:b/>
    </w:rPr>
  </w:style>
  <w:style w:type="character" w:customStyle="1" w:styleId="15">
    <w:name w:val="标题 1 Char"/>
    <w:basedOn w:val="13"/>
    <w:link w:val="2"/>
    <w:qFormat/>
    <w:uiPriority w:val="9"/>
    <w:rPr>
      <w:b/>
      <w:bCs/>
      <w:kern w:val="44"/>
      <w:sz w:val="44"/>
      <w:szCs w:val="44"/>
    </w:rPr>
  </w:style>
  <w:style w:type="paragraph" w:customStyle="1" w:styleId="16">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17">
    <w:name w:val="日期 Char"/>
    <w:basedOn w:val="13"/>
    <w:link w:val="5"/>
    <w:semiHidden/>
    <w:qFormat/>
    <w:uiPriority w:val="99"/>
    <w:rPr>
      <w:kern w:val="2"/>
      <w:sz w:val="21"/>
      <w:szCs w:val="22"/>
    </w:rPr>
  </w:style>
  <w:style w:type="character" w:customStyle="1" w:styleId="18">
    <w:name w:val="页眉 Char"/>
    <w:basedOn w:val="13"/>
    <w:link w:val="8"/>
    <w:qFormat/>
    <w:uiPriority w:val="99"/>
    <w:rPr>
      <w:kern w:val="2"/>
      <w:sz w:val="18"/>
      <w:szCs w:val="18"/>
    </w:rPr>
  </w:style>
  <w:style w:type="character" w:customStyle="1" w:styleId="19">
    <w:name w:val="页脚 Char"/>
    <w:basedOn w:val="13"/>
    <w:link w:val="7"/>
    <w:qFormat/>
    <w:uiPriority w:val="99"/>
    <w:rPr>
      <w:kern w:val="2"/>
      <w:sz w:val="18"/>
      <w:szCs w:val="18"/>
    </w:rPr>
  </w:style>
  <w:style w:type="character" w:customStyle="1" w:styleId="20">
    <w:name w:val="批注框文本 Char"/>
    <w:basedOn w:val="13"/>
    <w:link w:val="6"/>
    <w:semiHidden/>
    <w:qFormat/>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textRotate="1"/>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1438</Words>
  <Characters>1510</Characters>
  <Lines>12</Lines>
  <Paragraphs>3</Paragraphs>
  <TotalTime>12</TotalTime>
  <ScaleCrop>false</ScaleCrop>
  <LinksUpToDate>false</LinksUpToDate>
  <CharactersWithSpaces>1549</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2020-05-08T15:07:00Z</dcterms:created>
  <dc:creator>xb21cn</dc:creator>
  <cp:lastModifiedBy>凌子</cp:lastModifiedBy>
  <cp:lastPrinted>2022-04-27T10:03:00Z</cp:lastPrinted>
  <dcterms:modified xsi:type="dcterms:W3CDTF">2022-05-06T01:29:22Z</dcterms:modified>
  <cp:revision>109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F99D04C492854142851E38BDD54CF06B</vt:lpwstr>
  </property>
</Properties>
</file>