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5B1633">
      <w:pPr>
        <w:spacing w:line="289" w:lineRule="auto"/>
        <w:rPr>
          <w:rFonts w:ascii="Arial"/>
          <w:sz w:val="21"/>
        </w:rPr>
      </w:pPr>
    </w:p>
    <w:p w14:paraId="26F9F5BD">
      <w:pPr>
        <w:spacing w:before="117" w:line="218" w:lineRule="auto"/>
        <w:jc w:val="center"/>
        <w:outlineLvl w:val="2"/>
        <w:rPr>
          <w:rFonts w:ascii="黑体" w:hAnsi="黑体" w:eastAsia="黑体" w:cs="黑体"/>
          <w:spacing w:val="-3"/>
          <w:sz w:val="36"/>
          <w:szCs w:val="36"/>
        </w:rPr>
      </w:pPr>
      <w:r>
        <w:rPr>
          <w:rFonts w:hint="eastAsia" w:ascii="黑体" w:hAnsi="黑体" w:eastAsia="黑体" w:cs="黑体"/>
          <w:spacing w:val="-3"/>
          <w:sz w:val="36"/>
          <w:szCs w:val="36"/>
          <w:lang w:val="en-US" w:eastAsia="zh-CN"/>
        </w:rPr>
        <w:t>丽水职业技术学院</w:t>
      </w:r>
      <w:r>
        <w:rPr>
          <w:rFonts w:hint="eastAsia" w:ascii="黑体" w:hAnsi="黑体" w:eastAsia="黑体" w:cs="黑体"/>
          <w:spacing w:val="-3"/>
          <w:sz w:val="36"/>
          <w:szCs w:val="36"/>
          <w:u w:val="single"/>
          <w:lang w:val="en-US" w:eastAsia="zh-CN"/>
        </w:rPr>
        <w:t>非科研项目</w:t>
      </w:r>
      <w:r>
        <w:rPr>
          <w:rFonts w:ascii="黑体" w:hAnsi="黑体" w:eastAsia="黑体" w:cs="黑体"/>
          <w:spacing w:val="-3"/>
          <w:sz w:val="36"/>
          <w:szCs w:val="36"/>
        </w:rPr>
        <w:t>实验项目安全风险评估表</w:t>
      </w:r>
    </w:p>
    <w:p w14:paraId="54F80C3D">
      <w:pPr>
        <w:spacing w:before="117" w:line="218" w:lineRule="auto"/>
        <w:jc w:val="center"/>
        <w:outlineLvl w:val="2"/>
        <w:rPr>
          <w:rFonts w:ascii="黑体" w:hAnsi="黑体" w:eastAsia="黑体" w:cs="黑体"/>
          <w:spacing w:val="-3"/>
          <w:sz w:val="21"/>
          <w:szCs w:val="21"/>
        </w:rPr>
      </w:pPr>
    </w:p>
    <w:p w14:paraId="5619E571">
      <w:pPr>
        <w:spacing w:line="66" w:lineRule="exact"/>
      </w:pPr>
    </w:p>
    <w:tbl>
      <w:tblPr>
        <w:tblStyle w:val="5"/>
        <w:tblW w:w="893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90"/>
        <w:gridCol w:w="2579"/>
        <w:gridCol w:w="1605"/>
        <w:gridCol w:w="2258"/>
      </w:tblGrid>
      <w:tr w14:paraId="0C43EC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8932" w:type="dxa"/>
            <w:gridSpan w:val="4"/>
            <w:vAlign w:val="top"/>
          </w:tcPr>
          <w:p w14:paraId="073A163B">
            <w:pPr>
              <w:spacing w:before="95" w:line="219" w:lineRule="auto"/>
              <w:ind w:left="123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3"/>
                <w:sz w:val="28"/>
                <w:szCs w:val="28"/>
              </w:rPr>
              <w:t>一、实验项目基本信息</w:t>
            </w:r>
          </w:p>
        </w:tc>
      </w:tr>
      <w:tr w14:paraId="7CF79C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2490" w:type="dxa"/>
            <w:vAlign w:val="top"/>
          </w:tcPr>
          <w:p w14:paraId="53640646">
            <w:pPr>
              <w:kinsoku w:val="0"/>
              <w:autoSpaceDE w:val="0"/>
              <w:autoSpaceDN w:val="0"/>
              <w:adjustRightInd w:val="0"/>
              <w:snapToGrid w:val="0"/>
              <w:spacing w:before="136" w:line="217" w:lineRule="auto"/>
              <w:ind w:left="639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26"/>
                <w:kern w:val="0"/>
                <w:sz w:val="24"/>
                <w:szCs w:val="24"/>
                <w:lang w:val="en-US" w:eastAsia="en-US" w:bidi="ar-SA"/>
              </w:rPr>
              <w:t>实验项目名称</w:t>
            </w:r>
          </w:p>
        </w:tc>
        <w:tc>
          <w:tcPr>
            <w:tcW w:w="6442" w:type="dxa"/>
            <w:gridSpan w:val="3"/>
            <w:vAlign w:val="top"/>
          </w:tcPr>
          <w:p w14:paraId="1F64E91F">
            <w:pPr>
              <w:rPr>
                <w:rFonts w:ascii="Arial"/>
                <w:sz w:val="21"/>
              </w:rPr>
            </w:pPr>
          </w:p>
        </w:tc>
      </w:tr>
      <w:tr w14:paraId="04A580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</w:trPr>
        <w:tc>
          <w:tcPr>
            <w:tcW w:w="2490" w:type="dxa"/>
            <w:vAlign w:val="top"/>
          </w:tcPr>
          <w:p w14:paraId="5BE539E5">
            <w:pPr>
              <w:kinsoku w:val="0"/>
              <w:autoSpaceDE w:val="0"/>
              <w:autoSpaceDN w:val="0"/>
              <w:adjustRightInd w:val="0"/>
              <w:snapToGrid w:val="0"/>
              <w:spacing w:before="144" w:line="218" w:lineRule="auto"/>
              <w:ind w:left="639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26"/>
                <w:kern w:val="0"/>
                <w:sz w:val="24"/>
                <w:szCs w:val="24"/>
                <w:lang w:val="en-US" w:eastAsia="en-US" w:bidi="ar-SA"/>
              </w:rPr>
              <w:t>实验项目类别</w:t>
            </w:r>
          </w:p>
        </w:tc>
        <w:tc>
          <w:tcPr>
            <w:tcW w:w="6442" w:type="dxa"/>
            <w:gridSpan w:val="3"/>
            <w:vAlign w:val="top"/>
          </w:tcPr>
          <w:p w14:paraId="7C5C8833">
            <w:pPr>
              <w:kinsoku w:val="0"/>
              <w:autoSpaceDE w:val="0"/>
              <w:autoSpaceDN w:val="0"/>
              <w:adjustRightInd w:val="0"/>
              <w:snapToGrid w:val="0"/>
              <w:spacing w:before="143" w:line="217" w:lineRule="auto"/>
              <w:ind w:left="136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31"/>
                <w:kern w:val="0"/>
                <w:sz w:val="24"/>
                <w:szCs w:val="24"/>
                <w:lang w:val="en-US" w:eastAsia="en-US" w:bidi="ar-SA"/>
              </w:rPr>
              <w:t>□毕业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31"/>
                <w:kern w:val="0"/>
                <w:sz w:val="24"/>
                <w:szCs w:val="24"/>
                <w:lang w:val="en-US" w:eastAsia="zh-CN" w:bidi="ar-SA"/>
              </w:rPr>
              <w:t>设计实验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12"/>
                <w:kern w:val="0"/>
                <w:sz w:val="24"/>
                <w:szCs w:val="24"/>
                <w:lang w:val="en-US" w:eastAsia="en-US" w:bidi="ar-SA"/>
              </w:rPr>
              <w:t xml:space="preserve">  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31"/>
                <w:kern w:val="0"/>
                <w:sz w:val="24"/>
                <w:szCs w:val="24"/>
                <w:lang w:val="en-US" w:eastAsia="en-US" w:bidi="ar-SA"/>
              </w:rPr>
              <w:t>□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31"/>
                <w:kern w:val="0"/>
                <w:sz w:val="24"/>
                <w:szCs w:val="24"/>
                <w:lang w:val="en-US" w:eastAsia="zh-CN" w:bidi="ar-SA"/>
              </w:rPr>
              <w:t>技能竞赛训练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14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31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31"/>
                <w:kern w:val="0"/>
                <w:sz w:val="24"/>
                <w:szCs w:val="24"/>
                <w:lang w:val="en-US" w:eastAsia="en-US" w:bidi="ar-SA"/>
              </w:rPr>
              <w:t xml:space="preserve"> □培训考证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31"/>
                <w:kern w:val="0"/>
                <w:sz w:val="24"/>
                <w:szCs w:val="24"/>
                <w:lang w:val="en-US" w:eastAsia="zh-CN" w:bidi="ar-SA"/>
              </w:rPr>
              <w:t xml:space="preserve">     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31"/>
                <w:kern w:val="0"/>
                <w:sz w:val="24"/>
                <w:szCs w:val="24"/>
                <w:lang w:val="en-US" w:eastAsia="en-US" w:bidi="ar-SA"/>
              </w:rPr>
              <w:t>□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31"/>
                <w:kern w:val="0"/>
                <w:sz w:val="24"/>
                <w:szCs w:val="24"/>
                <w:lang w:val="en-US" w:eastAsia="zh-CN" w:bidi="ar-SA"/>
              </w:rPr>
              <w:t xml:space="preserve">社会服务  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napToGrid w:val="0"/>
                <w:color w:val="000000"/>
                <w:spacing w:val="-31"/>
                <w:kern w:val="0"/>
                <w:sz w:val="24"/>
                <w:szCs w:val="24"/>
                <w:lang w:val="en-US" w:eastAsia="zh-CN" w:bidi="ar-SA"/>
              </w:rPr>
              <w:t xml:space="preserve">   □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31"/>
                <w:kern w:val="0"/>
                <w:sz w:val="24"/>
                <w:szCs w:val="24"/>
                <w:lang w:val="en-US" w:eastAsia="en-US" w:bidi="ar-SA"/>
              </w:rPr>
              <w:t>其它</w:t>
            </w:r>
          </w:p>
        </w:tc>
      </w:tr>
      <w:tr w14:paraId="71362B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2490" w:type="dxa"/>
            <w:vAlign w:val="top"/>
          </w:tcPr>
          <w:p w14:paraId="700829DF">
            <w:pPr>
              <w:kinsoku w:val="0"/>
              <w:autoSpaceDE w:val="0"/>
              <w:autoSpaceDN w:val="0"/>
              <w:adjustRightInd w:val="0"/>
              <w:snapToGrid w:val="0"/>
              <w:spacing w:before="136" w:line="218" w:lineRule="auto"/>
              <w:ind w:left="534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26"/>
                <w:kern w:val="0"/>
                <w:sz w:val="24"/>
                <w:szCs w:val="24"/>
                <w:lang w:val="en-US" w:eastAsia="en-US" w:bidi="ar-SA"/>
              </w:rPr>
              <w:t>实验项目负责人</w:t>
            </w:r>
          </w:p>
        </w:tc>
        <w:tc>
          <w:tcPr>
            <w:tcW w:w="2579" w:type="dxa"/>
            <w:vAlign w:val="top"/>
          </w:tcPr>
          <w:p w14:paraId="4CF19C6A">
            <w:pPr>
              <w:rPr>
                <w:rFonts w:ascii="Arial"/>
                <w:sz w:val="21"/>
              </w:rPr>
            </w:pPr>
          </w:p>
        </w:tc>
        <w:tc>
          <w:tcPr>
            <w:tcW w:w="1605" w:type="dxa"/>
            <w:vAlign w:val="top"/>
          </w:tcPr>
          <w:p w14:paraId="7FCEDB5E">
            <w:pPr>
              <w:kinsoku w:val="0"/>
              <w:autoSpaceDE w:val="0"/>
              <w:autoSpaceDN w:val="0"/>
              <w:adjustRightInd w:val="0"/>
              <w:snapToGrid w:val="0"/>
              <w:spacing w:before="135" w:line="219" w:lineRule="auto"/>
              <w:ind w:left="397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20"/>
                <w:kern w:val="0"/>
                <w:sz w:val="24"/>
                <w:szCs w:val="24"/>
                <w:lang w:val="en-US" w:eastAsia="en-US" w:bidi="ar-SA"/>
              </w:rPr>
              <w:t>联系电话</w:t>
            </w:r>
          </w:p>
        </w:tc>
        <w:tc>
          <w:tcPr>
            <w:tcW w:w="2258" w:type="dxa"/>
            <w:vAlign w:val="top"/>
          </w:tcPr>
          <w:p w14:paraId="5575CCA9">
            <w:pPr>
              <w:rPr>
                <w:rFonts w:ascii="Arial"/>
                <w:sz w:val="21"/>
              </w:rPr>
            </w:pPr>
          </w:p>
        </w:tc>
      </w:tr>
      <w:tr w14:paraId="35E8D6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490" w:type="dxa"/>
            <w:vAlign w:val="top"/>
          </w:tcPr>
          <w:p w14:paraId="6F45124C">
            <w:pPr>
              <w:kinsoku w:val="0"/>
              <w:autoSpaceDE w:val="0"/>
              <w:autoSpaceDN w:val="0"/>
              <w:adjustRightInd w:val="0"/>
              <w:snapToGrid w:val="0"/>
              <w:spacing w:before="37" w:line="218" w:lineRule="auto"/>
              <w:ind w:left="222" w:firstLine="368" w:firstLineChars="200"/>
              <w:jc w:val="both"/>
              <w:textAlignment w:val="baseline"/>
              <w:rPr>
                <w:rFonts w:ascii="仿宋" w:hAnsi="仿宋" w:eastAsia="仿宋" w:cs="仿宋"/>
                <w:snapToGrid w:val="0"/>
                <w:color w:val="000000"/>
                <w:spacing w:val="-28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28"/>
                <w:kern w:val="0"/>
                <w:sz w:val="24"/>
                <w:szCs w:val="24"/>
                <w:lang w:val="en-US" w:eastAsia="en-US" w:bidi="ar-SA"/>
              </w:rPr>
              <w:t>实验项目组成员</w:t>
            </w:r>
          </w:p>
          <w:p w14:paraId="4453EC96">
            <w:pPr>
              <w:kinsoku w:val="0"/>
              <w:autoSpaceDE w:val="0"/>
              <w:autoSpaceDN w:val="0"/>
              <w:adjustRightInd w:val="0"/>
              <w:snapToGrid w:val="0"/>
              <w:spacing w:before="37" w:line="218" w:lineRule="auto"/>
              <w:ind w:left="222" w:firstLine="552" w:firstLineChars="300"/>
              <w:jc w:val="both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28"/>
                <w:kern w:val="0"/>
                <w:sz w:val="24"/>
                <w:szCs w:val="24"/>
                <w:lang w:val="en-US" w:eastAsia="en-US" w:bidi="ar-SA"/>
              </w:rPr>
              <w:t>及联系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19"/>
                <w:kern w:val="0"/>
                <w:sz w:val="24"/>
                <w:szCs w:val="24"/>
                <w:lang w:val="en-US" w:eastAsia="en-US" w:bidi="ar-SA"/>
              </w:rPr>
              <w:t>电话</w:t>
            </w:r>
          </w:p>
        </w:tc>
        <w:tc>
          <w:tcPr>
            <w:tcW w:w="6442" w:type="dxa"/>
            <w:gridSpan w:val="3"/>
            <w:vAlign w:val="top"/>
          </w:tcPr>
          <w:p w14:paraId="4D71D1B0">
            <w:pPr>
              <w:rPr>
                <w:rFonts w:ascii="Arial"/>
                <w:sz w:val="21"/>
              </w:rPr>
            </w:pPr>
          </w:p>
        </w:tc>
      </w:tr>
      <w:tr w14:paraId="795B42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2490" w:type="dxa"/>
            <w:vAlign w:val="top"/>
          </w:tcPr>
          <w:p w14:paraId="4DD2FE75">
            <w:pPr>
              <w:kinsoku w:val="0"/>
              <w:autoSpaceDE w:val="0"/>
              <w:autoSpaceDN w:val="0"/>
              <w:adjustRightInd w:val="0"/>
              <w:snapToGrid w:val="0"/>
              <w:spacing w:before="135" w:line="217" w:lineRule="auto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21"/>
                <w:kern w:val="0"/>
                <w:sz w:val="24"/>
                <w:szCs w:val="24"/>
                <w:lang w:val="en-US" w:eastAsia="en-US" w:bidi="ar-SA"/>
              </w:rPr>
              <w:t>所属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21"/>
                <w:kern w:val="0"/>
                <w:sz w:val="24"/>
                <w:szCs w:val="24"/>
                <w:lang w:val="en-US" w:eastAsia="zh-CN" w:bidi="ar-SA"/>
              </w:rPr>
              <w:t>校区</w:t>
            </w:r>
          </w:p>
        </w:tc>
        <w:tc>
          <w:tcPr>
            <w:tcW w:w="2579" w:type="dxa"/>
            <w:vAlign w:val="top"/>
          </w:tcPr>
          <w:p w14:paraId="02C14E9B">
            <w:pPr>
              <w:rPr>
                <w:rFonts w:ascii="Arial"/>
                <w:sz w:val="21"/>
              </w:rPr>
            </w:pPr>
          </w:p>
        </w:tc>
        <w:tc>
          <w:tcPr>
            <w:tcW w:w="1605" w:type="dxa"/>
            <w:vAlign w:val="top"/>
          </w:tcPr>
          <w:p w14:paraId="68A32772">
            <w:pPr>
              <w:kinsoku w:val="0"/>
              <w:autoSpaceDE w:val="0"/>
              <w:autoSpaceDN w:val="0"/>
              <w:adjustRightInd w:val="0"/>
              <w:snapToGrid w:val="0"/>
              <w:spacing w:before="136" w:line="218" w:lineRule="auto"/>
              <w:ind w:firstLine="192" w:firstLineChars="10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24"/>
                <w:kern w:val="0"/>
                <w:sz w:val="24"/>
                <w:szCs w:val="24"/>
                <w:lang w:val="en-US" w:eastAsia="zh-CN" w:bidi="ar-SA"/>
              </w:rPr>
              <w:t>所属二级学院</w:t>
            </w:r>
          </w:p>
        </w:tc>
        <w:tc>
          <w:tcPr>
            <w:tcW w:w="2258" w:type="dxa"/>
            <w:vAlign w:val="top"/>
          </w:tcPr>
          <w:p w14:paraId="461E5D28">
            <w:pPr>
              <w:rPr>
                <w:rFonts w:ascii="Arial"/>
                <w:sz w:val="21"/>
              </w:rPr>
            </w:pPr>
          </w:p>
        </w:tc>
      </w:tr>
      <w:tr w14:paraId="349FFA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</w:trPr>
        <w:tc>
          <w:tcPr>
            <w:tcW w:w="2490" w:type="dxa"/>
            <w:vAlign w:val="top"/>
          </w:tcPr>
          <w:p w14:paraId="55B1BB04">
            <w:pPr>
              <w:kinsoku w:val="0"/>
              <w:autoSpaceDE w:val="0"/>
              <w:autoSpaceDN w:val="0"/>
              <w:adjustRightInd w:val="0"/>
              <w:snapToGrid w:val="0"/>
              <w:spacing w:before="136" w:line="218" w:lineRule="auto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23"/>
                <w:kern w:val="0"/>
                <w:sz w:val="24"/>
                <w:szCs w:val="24"/>
                <w:lang w:val="en-US" w:eastAsia="en-US" w:bidi="ar-SA"/>
              </w:rPr>
              <w:t>实验室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23"/>
                <w:kern w:val="0"/>
                <w:sz w:val="24"/>
                <w:szCs w:val="24"/>
                <w:lang w:val="en-US" w:eastAsia="zh-CN" w:bidi="ar-SA"/>
              </w:rPr>
              <w:t>名称</w:t>
            </w:r>
          </w:p>
        </w:tc>
        <w:tc>
          <w:tcPr>
            <w:tcW w:w="2579" w:type="dxa"/>
            <w:vAlign w:val="top"/>
          </w:tcPr>
          <w:p w14:paraId="778411EE">
            <w:pPr>
              <w:rPr>
                <w:rFonts w:ascii="Arial"/>
                <w:sz w:val="21"/>
              </w:rPr>
            </w:pPr>
          </w:p>
        </w:tc>
        <w:tc>
          <w:tcPr>
            <w:tcW w:w="1605" w:type="dxa"/>
            <w:vAlign w:val="top"/>
          </w:tcPr>
          <w:p w14:paraId="35A2AD3B">
            <w:pPr>
              <w:kinsoku w:val="0"/>
              <w:autoSpaceDE w:val="0"/>
              <w:autoSpaceDN w:val="0"/>
              <w:adjustRightInd w:val="0"/>
              <w:snapToGrid w:val="0"/>
              <w:spacing w:before="136" w:line="218" w:lineRule="auto"/>
              <w:ind w:left="301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24"/>
                <w:kern w:val="0"/>
                <w:sz w:val="24"/>
                <w:szCs w:val="24"/>
                <w:lang w:val="en-US" w:eastAsia="en-US" w:bidi="ar-SA"/>
              </w:rPr>
              <w:t>实验室地点</w:t>
            </w:r>
          </w:p>
        </w:tc>
        <w:tc>
          <w:tcPr>
            <w:tcW w:w="2258" w:type="dxa"/>
            <w:vAlign w:val="top"/>
          </w:tcPr>
          <w:p w14:paraId="239C6458">
            <w:pPr>
              <w:kinsoku w:val="0"/>
              <w:autoSpaceDE w:val="0"/>
              <w:autoSpaceDN w:val="0"/>
              <w:adjustRightInd w:val="0"/>
              <w:snapToGrid w:val="0"/>
              <w:spacing w:before="136" w:line="218" w:lineRule="auto"/>
              <w:ind w:left="844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8"/>
                <w:kern w:val="0"/>
                <w:sz w:val="24"/>
                <w:szCs w:val="24"/>
                <w:lang w:val="en-US" w:eastAsia="en-US" w:bidi="ar-SA"/>
              </w:rPr>
              <w:t>楼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27"/>
                <w:kern w:val="0"/>
                <w:sz w:val="24"/>
                <w:szCs w:val="24"/>
                <w:lang w:val="en-US" w:eastAsia="en-US" w:bidi="ar-SA"/>
              </w:rPr>
              <w:t xml:space="preserve">   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8"/>
                <w:kern w:val="0"/>
                <w:sz w:val="24"/>
                <w:szCs w:val="24"/>
                <w:lang w:val="en-US" w:eastAsia="en-US" w:bidi="ar-SA"/>
              </w:rPr>
              <w:t>室</w:t>
            </w:r>
          </w:p>
        </w:tc>
      </w:tr>
      <w:tr w14:paraId="7D962C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2490" w:type="dxa"/>
            <w:vAlign w:val="top"/>
          </w:tcPr>
          <w:p w14:paraId="5E8B8620">
            <w:pPr>
              <w:kinsoku w:val="0"/>
              <w:autoSpaceDE w:val="0"/>
              <w:autoSpaceDN w:val="0"/>
              <w:adjustRightInd w:val="0"/>
              <w:snapToGrid w:val="0"/>
              <w:spacing w:before="137" w:line="218" w:lineRule="auto"/>
              <w:ind w:left="43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27"/>
                <w:kern w:val="0"/>
                <w:sz w:val="24"/>
                <w:szCs w:val="24"/>
                <w:lang w:val="en-US" w:eastAsia="en-US" w:bidi="ar-SA"/>
              </w:rPr>
              <w:t>实验室安全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27"/>
                <w:kern w:val="0"/>
                <w:sz w:val="24"/>
                <w:szCs w:val="24"/>
                <w:lang w:val="en-US" w:eastAsia="zh-CN" w:bidi="ar-SA"/>
              </w:rPr>
              <w:t>管理员</w:t>
            </w:r>
          </w:p>
        </w:tc>
        <w:tc>
          <w:tcPr>
            <w:tcW w:w="2579" w:type="dxa"/>
            <w:vAlign w:val="top"/>
          </w:tcPr>
          <w:p w14:paraId="50A8D372">
            <w:pPr>
              <w:rPr>
                <w:rFonts w:ascii="Arial"/>
                <w:sz w:val="21"/>
              </w:rPr>
            </w:pPr>
          </w:p>
        </w:tc>
        <w:tc>
          <w:tcPr>
            <w:tcW w:w="1605" w:type="dxa"/>
            <w:vAlign w:val="top"/>
          </w:tcPr>
          <w:p w14:paraId="6FD40354">
            <w:pPr>
              <w:kinsoku w:val="0"/>
              <w:autoSpaceDE w:val="0"/>
              <w:autoSpaceDN w:val="0"/>
              <w:adjustRightInd w:val="0"/>
              <w:snapToGrid w:val="0"/>
              <w:spacing w:before="136" w:line="219" w:lineRule="auto"/>
              <w:ind w:left="397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20"/>
                <w:kern w:val="0"/>
                <w:sz w:val="24"/>
                <w:szCs w:val="24"/>
                <w:lang w:val="en-US" w:eastAsia="en-US" w:bidi="ar-SA"/>
              </w:rPr>
              <w:t>联系电话</w:t>
            </w:r>
          </w:p>
        </w:tc>
        <w:tc>
          <w:tcPr>
            <w:tcW w:w="2258" w:type="dxa"/>
            <w:vAlign w:val="top"/>
          </w:tcPr>
          <w:p w14:paraId="63E9747A">
            <w:pPr>
              <w:rPr>
                <w:rFonts w:ascii="Arial"/>
                <w:sz w:val="21"/>
              </w:rPr>
            </w:pPr>
          </w:p>
        </w:tc>
      </w:tr>
      <w:tr w14:paraId="532B6B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2490" w:type="dxa"/>
            <w:vAlign w:val="center"/>
          </w:tcPr>
          <w:p w14:paraId="06F0926A">
            <w:pPr>
              <w:kinsoku w:val="0"/>
              <w:autoSpaceDE w:val="0"/>
              <w:autoSpaceDN w:val="0"/>
              <w:adjustRightInd w:val="0"/>
              <w:snapToGrid w:val="0"/>
              <w:spacing w:before="137" w:line="218" w:lineRule="auto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26"/>
                <w:kern w:val="0"/>
                <w:sz w:val="24"/>
                <w:szCs w:val="24"/>
                <w:lang w:val="en-US" w:eastAsia="en-US" w:bidi="ar-SA"/>
              </w:rPr>
              <w:t>实验室类型</w:t>
            </w:r>
          </w:p>
        </w:tc>
        <w:tc>
          <w:tcPr>
            <w:tcW w:w="6442" w:type="dxa"/>
            <w:gridSpan w:val="3"/>
            <w:vAlign w:val="top"/>
          </w:tcPr>
          <w:p w14:paraId="171AB93B">
            <w:pPr>
              <w:kinsoku w:val="0"/>
              <w:autoSpaceDE w:val="0"/>
              <w:autoSpaceDN w:val="0"/>
              <w:adjustRightInd w:val="0"/>
              <w:snapToGrid w:val="0"/>
              <w:spacing w:before="136" w:line="217" w:lineRule="auto"/>
              <w:ind w:left="136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31"/>
                <w:kern w:val="0"/>
                <w:sz w:val="24"/>
                <w:szCs w:val="24"/>
                <w:lang w:val="en-US" w:eastAsia="en-US" w:bidi="ar-SA"/>
              </w:rPr>
              <w:t>□化学类 □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31"/>
                <w:kern w:val="0"/>
                <w:sz w:val="24"/>
                <w:szCs w:val="24"/>
                <w:lang w:val="en-US" w:eastAsia="zh-CN" w:bidi="ar-SA"/>
              </w:rPr>
              <w:t>生物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31"/>
                <w:kern w:val="0"/>
                <w:sz w:val="24"/>
                <w:szCs w:val="24"/>
                <w:lang w:val="en-US" w:eastAsia="en-US" w:bidi="ar-SA"/>
              </w:rPr>
              <w:t>类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31"/>
                <w:kern w:val="0"/>
                <w:sz w:val="24"/>
                <w:szCs w:val="24"/>
                <w:lang w:val="en-US" w:eastAsia="zh-CN" w:bidi="ar-SA"/>
              </w:rPr>
              <w:t xml:space="preserve"> □辐射类 □机械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31"/>
                <w:kern w:val="0"/>
                <w:sz w:val="24"/>
                <w:szCs w:val="24"/>
                <w:lang w:val="en-US" w:eastAsia="en-US" w:bidi="ar-SA"/>
              </w:rPr>
              <w:t>类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31"/>
                <w:kern w:val="0"/>
                <w:sz w:val="24"/>
                <w:szCs w:val="24"/>
                <w:lang w:val="en-US" w:eastAsia="zh-CN" w:bidi="ar-SA"/>
              </w:rPr>
              <w:t xml:space="preserve"> □电子（电气）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31"/>
                <w:kern w:val="0"/>
                <w:sz w:val="24"/>
                <w:szCs w:val="24"/>
                <w:lang w:val="en-US" w:eastAsia="en-US" w:bidi="ar-SA"/>
              </w:rPr>
              <w:t>类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31"/>
                <w:kern w:val="0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31"/>
                <w:kern w:val="0"/>
                <w:sz w:val="24"/>
                <w:szCs w:val="24"/>
                <w:lang w:val="en-US" w:eastAsia="en-US" w:bidi="ar-SA"/>
              </w:rPr>
              <w:t>□其他</w:t>
            </w:r>
          </w:p>
        </w:tc>
      </w:tr>
      <w:tr w14:paraId="4463E2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</w:trPr>
        <w:tc>
          <w:tcPr>
            <w:tcW w:w="2490" w:type="dxa"/>
            <w:tcBorders>
              <w:bottom w:val="single" w:color="000000" w:sz="4" w:space="0"/>
            </w:tcBorders>
            <w:vAlign w:val="center"/>
          </w:tcPr>
          <w:p w14:paraId="7BB5BFBB">
            <w:pPr>
              <w:kinsoku w:val="0"/>
              <w:autoSpaceDE w:val="0"/>
              <w:autoSpaceDN w:val="0"/>
              <w:adjustRightInd w:val="0"/>
              <w:snapToGrid w:val="0"/>
              <w:spacing w:before="136" w:line="218" w:lineRule="auto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26"/>
                <w:kern w:val="0"/>
                <w:sz w:val="24"/>
                <w:szCs w:val="24"/>
                <w:lang w:val="en-US" w:eastAsia="en-US" w:bidi="ar-SA"/>
              </w:rPr>
              <w:t>实验室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26"/>
                <w:kern w:val="0"/>
                <w:sz w:val="24"/>
                <w:szCs w:val="24"/>
                <w:lang w:val="en-US" w:eastAsia="zh-CN" w:bidi="ar-SA"/>
              </w:rPr>
              <w:t>安全风险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26"/>
                <w:kern w:val="0"/>
                <w:sz w:val="24"/>
                <w:szCs w:val="24"/>
                <w:lang w:val="en-US" w:eastAsia="en-US" w:bidi="ar-SA"/>
              </w:rPr>
              <w:t>级别</w:t>
            </w:r>
          </w:p>
        </w:tc>
        <w:tc>
          <w:tcPr>
            <w:tcW w:w="6442" w:type="dxa"/>
            <w:gridSpan w:val="3"/>
            <w:tcBorders>
              <w:bottom w:val="single" w:color="000000" w:sz="4" w:space="0"/>
            </w:tcBorders>
            <w:vAlign w:val="top"/>
          </w:tcPr>
          <w:p w14:paraId="0A929864">
            <w:pPr>
              <w:kinsoku w:val="0"/>
              <w:autoSpaceDE w:val="0"/>
              <w:autoSpaceDN w:val="0"/>
              <w:adjustRightInd w:val="0"/>
              <w:snapToGrid w:val="0"/>
              <w:spacing w:before="136" w:line="220" w:lineRule="auto"/>
              <w:ind w:left="136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30"/>
                <w:kern w:val="0"/>
                <w:sz w:val="24"/>
                <w:szCs w:val="24"/>
                <w:lang w:val="en-US" w:eastAsia="en-US" w:bidi="ar-SA"/>
              </w:rPr>
              <w:t>□一级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3"/>
                <w:kern w:val="0"/>
                <w:sz w:val="24"/>
                <w:szCs w:val="24"/>
                <w:lang w:val="en-US" w:eastAsia="en-US" w:bidi="ar-SA"/>
              </w:rPr>
              <w:t xml:space="preserve">     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30"/>
                <w:kern w:val="0"/>
                <w:sz w:val="24"/>
                <w:szCs w:val="24"/>
                <w:lang w:val="en-US" w:eastAsia="en-US" w:bidi="ar-SA"/>
              </w:rPr>
              <w:t>□二级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4"/>
                <w:kern w:val="0"/>
                <w:sz w:val="24"/>
                <w:szCs w:val="24"/>
                <w:lang w:val="en-US" w:eastAsia="en-US" w:bidi="ar-SA"/>
              </w:rPr>
              <w:t xml:space="preserve">     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30"/>
                <w:kern w:val="0"/>
                <w:sz w:val="24"/>
                <w:szCs w:val="24"/>
                <w:lang w:val="en-US" w:eastAsia="en-US" w:bidi="ar-SA"/>
              </w:rPr>
              <w:t>□三级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3"/>
                <w:kern w:val="0"/>
                <w:sz w:val="24"/>
                <w:szCs w:val="24"/>
                <w:lang w:val="en-US" w:eastAsia="en-US" w:bidi="ar-SA"/>
              </w:rPr>
              <w:t xml:space="preserve">     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30"/>
                <w:kern w:val="0"/>
                <w:sz w:val="24"/>
                <w:szCs w:val="24"/>
                <w:lang w:val="en-US" w:eastAsia="en-US" w:bidi="ar-SA"/>
              </w:rPr>
              <w:t>□四级</w:t>
            </w:r>
          </w:p>
        </w:tc>
      </w:tr>
      <w:tr w14:paraId="5244F0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8932" w:type="dxa"/>
            <w:gridSpan w:val="4"/>
            <w:tcBorders>
              <w:top w:val="single" w:color="000000" w:sz="4" w:space="0"/>
            </w:tcBorders>
            <w:vAlign w:val="top"/>
          </w:tcPr>
          <w:p w14:paraId="48A3E903">
            <w:pPr>
              <w:spacing w:before="125" w:line="219" w:lineRule="auto"/>
              <w:ind w:left="123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1"/>
                <w:sz w:val="28"/>
                <w:szCs w:val="28"/>
              </w:rPr>
              <w:t>二、实验项目使用的危险源及风险分析</w:t>
            </w:r>
          </w:p>
        </w:tc>
      </w:tr>
      <w:tr w14:paraId="5AC4D5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3" w:hRule="atLeast"/>
        </w:trPr>
        <w:tc>
          <w:tcPr>
            <w:tcW w:w="2490" w:type="dxa"/>
            <w:vAlign w:val="top"/>
          </w:tcPr>
          <w:p w14:paraId="1329715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25" w:line="240" w:lineRule="auto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24"/>
                <w:kern w:val="0"/>
                <w:sz w:val="24"/>
                <w:szCs w:val="24"/>
                <w:lang w:val="en-US" w:eastAsia="en-US" w:bidi="ar-SA"/>
              </w:rPr>
              <w:t>危险源种类</w:t>
            </w:r>
          </w:p>
        </w:tc>
        <w:tc>
          <w:tcPr>
            <w:tcW w:w="6442" w:type="dxa"/>
            <w:gridSpan w:val="3"/>
            <w:vAlign w:val="top"/>
          </w:tcPr>
          <w:p w14:paraId="1292EF63">
            <w:pPr>
              <w:kinsoku w:val="0"/>
              <w:autoSpaceDE w:val="0"/>
              <w:autoSpaceDN w:val="0"/>
              <w:adjustRightInd w:val="0"/>
              <w:snapToGrid w:val="0"/>
              <w:spacing w:before="38" w:line="270" w:lineRule="auto"/>
              <w:ind w:left="123" w:right="86" w:firstLine="12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33"/>
                <w:kern w:val="0"/>
                <w:sz w:val="24"/>
                <w:szCs w:val="24"/>
                <w:lang w:val="en-US" w:eastAsia="en-US" w:bidi="ar-SA"/>
              </w:rPr>
              <w:t>□化学安全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6"/>
                <w:kern w:val="0"/>
                <w:sz w:val="24"/>
                <w:szCs w:val="24"/>
                <w:lang w:val="en-US" w:eastAsia="en-US" w:bidi="ar-SA"/>
              </w:rPr>
              <w:t xml:space="preserve">   □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33"/>
                <w:kern w:val="0"/>
                <w:sz w:val="24"/>
                <w:szCs w:val="24"/>
                <w:lang w:val="en-US" w:eastAsia="zh-CN" w:bidi="ar-SA"/>
              </w:rPr>
              <w:t>高速、高压设备安全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6"/>
                <w:kern w:val="0"/>
                <w:sz w:val="24"/>
                <w:szCs w:val="24"/>
                <w:lang w:val="en-US" w:eastAsia="en-US" w:bidi="ar-SA"/>
              </w:rPr>
              <w:t xml:space="preserve">  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6"/>
                <w:kern w:val="0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33"/>
                <w:kern w:val="0"/>
                <w:sz w:val="24"/>
                <w:szCs w:val="24"/>
                <w:lang w:val="en-US" w:eastAsia="en-US" w:bidi="ar-SA"/>
              </w:rPr>
              <w:t>□特种设备安全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3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3"/>
                <w:kern w:val="0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3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33"/>
                <w:kern w:val="0"/>
                <w:sz w:val="24"/>
                <w:szCs w:val="24"/>
                <w:lang w:val="en-US" w:eastAsia="zh-CN" w:bidi="ar-SA"/>
              </w:rPr>
              <w:t>□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33"/>
                <w:kern w:val="0"/>
                <w:sz w:val="24"/>
                <w:szCs w:val="24"/>
                <w:lang w:val="en-US" w:eastAsia="en-US" w:bidi="ar-SA"/>
              </w:rPr>
              <w:t>气瓶安全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4"/>
                <w:kern w:val="0"/>
                <w:sz w:val="24"/>
                <w:szCs w:val="24"/>
                <w:lang w:val="en-US" w:eastAsia="en-US" w:bidi="ar-SA"/>
              </w:rPr>
              <w:t xml:space="preserve">   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33"/>
                <w:kern w:val="0"/>
                <w:sz w:val="24"/>
                <w:szCs w:val="24"/>
                <w:lang w:val="en-US" w:eastAsia="en-US" w:bidi="ar-SA"/>
              </w:rPr>
              <w:t>□用电安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32"/>
                <w:kern w:val="0"/>
                <w:sz w:val="24"/>
                <w:szCs w:val="24"/>
                <w:lang w:val="en-US" w:eastAsia="en-US" w:bidi="ar-SA"/>
              </w:rPr>
              <w:t>全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6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6"/>
                <w:kern w:val="0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6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32"/>
                <w:kern w:val="0"/>
                <w:sz w:val="24"/>
                <w:szCs w:val="24"/>
                <w:lang w:val="en-US" w:eastAsia="en-US" w:bidi="ar-SA"/>
              </w:rPr>
              <w:t>□辐射安全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3"/>
                <w:kern w:val="0"/>
                <w:sz w:val="24"/>
                <w:szCs w:val="24"/>
                <w:lang w:val="en-US" w:eastAsia="en-US" w:bidi="ar-SA"/>
              </w:rPr>
              <w:t xml:space="preserve">   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32"/>
                <w:kern w:val="0"/>
                <w:sz w:val="24"/>
                <w:szCs w:val="24"/>
                <w:lang w:val="en-US" w:eastAsia="zh-CN" w:bidi="ar-SA"/>
              </w:rPr>
              <w:t>□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32"/>
                <w:kern w:val="0"/>
                <w:sz w:val="24"/>
                <w:szCs w:val="24"/>
                <w:lang w:val="en-US" w:eastAsia="en-US" w:bidi="ar-SA"/>
              </w:rPr>
              <w:t>其它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32"/>
                <w:kern w:val="0"/>
                <w:sz w:val="24"/>
                <w:szCs w:val="24"/>
                <w:lang w:val="en-US" w:eastAsia="zh-CN" w:bidi="ar-SA"/>
              </w:rPr>
              <w:t>：</w:t>
            </w:r>
            <w:r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u w:val="single" w:color="auto"/>
                <w:lang w:val="en-US" w:eastAsia="en-US" w:bidi="ar-SA"/>
              </w:rPr>
              <w:t xml:space="preserve">              </w:t>
            </w:r>
          </w:p>
        </w:tc>
      </w:tr>
      <w:tr w14:paraId="07BA21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4" w:hRule="atLeast"/>
        </w:trPr>
        <w:tc>
          <w:tcPr>
            <w:tcW w:w="2490" w:type="dxa"/>
            <w:vAlign w:val="center"/>
          </w:tcPr>
          <w:p w14:paraId="2DD61B11">
            <w:pPr>
              <w:kinsoku w:val="0"/>
              <w:autoSpaceDE w:val="0"/>
              <w:autoSpaceDN w:val="0"/>
              <w:adjustRightInd w:val="0"/>
              <w:snapToGrid w:val="0"/>
              <w:spacing w:before="78" w:line="217" w:lineRule="auto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24"/>
                <w:kern w:val="0"/>
                <w:sz w:val="24"/>
                <w:szCs w:val="24"/>
                <w:lang w:val="en-US" w:eastAsia="en-US" w:bidi="ar-SA"/>
              </w:rPr>
              <w:t>危险源清单</w:t>
            </w:r>
          </w:p>
        </w:tc>
        <w:tc>
          <w:tcPr>
            <w:tcW w:w="6442" w:type="dxa"/>
            <w:gridSpan w:val="3"/>
            <w:vAlign w:val="top"/>
          </w:tcPr>
          <w:p w14:paraId="080E9EAC">
            <w:pPr>
              <w:kinsoku w:val="0"/>
              <w:autoSpaceDE w:val="0"/>
              <w:autoSpaceDN w:val="0"/>
              <w:adjustRightInd w:val="0"/>
              <w:snapToGrid w:val="0"/>
              <w:spacing w:before="37" w:line="289" w:lineRule="auto"/>
              <w:ind w:left="118" w:right="312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spacing w:val="-29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33"/>
                <w:kern w:val="0"/>
                <w:sz w:val="24"/>
                <w:szCs w:val="24"/>
                <w:lang w:val="en-US" w:eastAsia="en-US" w:bidi="ar-SA"/>
              </w:rPr>
              <w:t>（根据实验项目所使用的危险源列出具体清单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33"/>
                <w:kern w:val="0"/>
                <w:sz w:val="24"/>
                <w:szCs w:val="24"/>
                <w:lang w:val="en-US" w:eastAsia="zh-CN" w:bidi="ar-SA"/>
              </w:rPr>
              <w:t>、成分、数量、技术参数等关键信息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33"/>
                <w:kern w:val="0"/>
                <w:sz w:val="24"/>
                <w:szCs w:val="24"/>
                <w:lang w:val="en-US" w:eastAsia="en-US" w:bidi="ar-SA"/>
              </w:rPr>
              <w:t>，如管控类化学品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29"/>
                <w:kern w:val="0"/>
                <w:sz w:val="24"/>
                <w:szCs w:val="24"/>
                <w:lang w:val="en-US" w:eastAsia="en-US" w:bidi="ar-SA"/>
              </w:rPr>
              <w:t>、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29"/>
                <w:kern w:val="0"/>
                <w:sz w:val="24"/>
                <w:szCs w:val="24"/>
                <w:lang w:val="en-US" w:eastAsia="zh-CN" w:bidi="ar-SA"/>
              </w:rPr>
              <w:t>特种设备、高温高压高转速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29"/>
                <w:kern w:val="0"/>
                <w:sz w:val="24"/>
                <w:szCs w:val="24"/>
                <w:lang w:val="en-US" w:eastAsia="en-US" w:bidi="ar-SA"/>
              </w:rPr>
              <w:t>设备等）</w:t>
            </w:r>
          </w:p>
          <w:p w14:paraId="3953E87D">
            <w:pPr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before="40" w:line="286" w:lineRule="auto"/>
              <w:ind w:right="101" w:rightChars="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-30"/>
                <w:kern w:val="0"/>
                <w:sz w:val="24"/>
                <w:szCs w:val="24"/>
                <w:highlight w:val="yellow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30"/>
                <w:kern w:val="0"/>
                <w:sz w:val="24"/>
                <w:szCs w:val="24"/>
                <w:highlight w:val="yellow"/>
                <w:lang w:val="en-US" w:eastAsia="zh-CN" w:bidi="ar-SA"/>
              </w:rPr>
              <w:t>例：1.硫酸100g（浓度50%）；</w:t>
            </w:r>
          </w:p>
          <w:p w14:paraId="7CC43908">
            <w:pPr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before="40" w:line="286" w:lineRule="auto"/>
              <w:ind w:right="101" w:rightChars="0" w:firstLine="360" w:firstLineChars="20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-30"/>
                <w:kern w:val="0"/>
                <w:sz w:val="24"/>
                <w:szCs w:val="24"/>
                <w:highlight w:val="yellow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30"/>
                <w:kern w:val="0"/>
                <w:sz w:val="24"/>
                <w:szCs w:val="24"/>
                <w:highlight w:val="yellow"/>
                <w:lang w:val="en-US" w:eastAsia="zh-CN" w:bidi="ar-SA"/>
              </w:rPr>
              <w:t>2.高速离心机一台（额度转速 10000—30000r/min 、额定电压220V）</w:t>
            </w:r>
          </w:p>
          <w:p w14:paraId="0CB9BA55">
            <w:pPr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before="40" w:line="286" w:lineRule="auto"/>
              <w:ind w:right="101" w:rightChars="0" w:firstLine="360" w:firstLineChars="20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-30"/>
                <w:kern w:val="0"/>
                <w:sz w:val="24"/>
                <w:szCs w:val="24"/>
                <w:highlight w:val="yellow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30"/>
                <w:kern w:val="0"/>
                <w:sz w:val="24"/>
                <w:szCs w:val="24"/>
                <w:highlight w:val="yellow"/>
                <w:lang w:val="en-US" w:eastAsia="zh-CN" w:bidi="ar-SA"/>
              </w:rPr>
              <w:t>3.高压灭菌锅一台（额定温度121-138℃、额度压力0.10-0.25 MPa、额定电压220V）</w:t>
            </w:r>
          </w:p>
          <w:p w14:paraId="25C1C385">
            <w:pPr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before="37" w:line="289" w:lineRule="auto"/>
              <w:ind w:left="490" w:leftChars="0" w:right="312" w:rightChars="0"/>
              <w:jc w:val="left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spacing w:val="-29"/>
                <w:kern w:val="0"/>
                <w:sz w:val="24"/>
                <w:szCs w:val="24"/>
                <w:highlight w:val="yellow"/>
                <w:lang w:val="en-US" w:eastAsia="zh-CN" w:bidi="ar-SA"/>
              </w:rPr>
            </w:pPr>
          </w:p>
        </w:tc>
      </w:tr>
      <w:tr w14:paraId="541D22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2" w:hRule="atLeast"/>
        </w:trPr>
        <w:tc>
          <w:tcPr>
            <w:tcW w:w="2490" w:type="dxa"/>
            <w:vAlign w:val="center"/>
          </w:tcPr>
          <w:p w14:paraId="661063F0">
            <w:pPr>
              <w:kinsoku w:val="0"/>
              <w:autoSpaceDE w:val="0"/>
              <w:autoSpaceDN w:val="0"/>
              <w:adjustRightInd w:val="0"/>
              <w:snapToGrid w:val="0"/>
              <w:spacing w:before="78" w:line="217" w:lineRule="auto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21"/>
                <w:kern w:val="0"/>
                <w:sz w:val="24"/>
                <w:szCs w:val="24"/>
                <w:lang w:val="en-US" w:eastAsia="en-US" w:bidi="ar-SA"/>
              </w:rPr>
              <w:t>风险分析</w:t>
            </w:r>
          </w:p>
        </w:tc>
        <w:tc>
          <w:tcPr>
            <w:tcW w:w="6442" w:type="dxa"/>
            <w:gridSpan w:val="3"/>
            <w:vAlign w:val="top"/>
          </w:tcPr>
          <w:p w14:paraId="21200769">
            <w:pPr>
              <w:kinsoku w:val="0"/>
              <w:autoSpaceDE w:val="0"/>
              <w:autoSpaceDN w:val="0"/>
              <w:adjustRightInd w:val="0"/>
              <w:snapToGrid w:val="0"/>
              <w:spacing w:before="40" w:line="286" w:lineRule="auto"/>
              <w:ind w:left="117" w:right="101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spacing w:val="-3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33"/>
                <w:kern w:val="0"/>
                <w:sz w:val="24"/>
                <w:szCs w:val="24"/>
                <w:lang w:val="en-US" w:eastAsia="en-US" w:bidi="ar-SA"/>
              </w:rPr>
              <w:t>（根据危险源清单，分析实验过程中可能对人身安全、人体健康、实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30"/>
                <w:kern w:val="0"/>
                <w:sz w:val="24"/>
                <w:szCs w:val="24"/>
                <w:lang w:val="en-US" w:eastAsia="en-US" w:bidi="ar-SA"/>
              </w:rPr>
              <w:t>验室环境和周边环境等带来的负面影响）</w:t>
            </w:r>
          </w:p>
          <w:p w14:paraId="1420EFAA">
            <w:pPr>
              <w:kinsoku w:val="0"/>
              <w:autoSpaceDE w:val="0"/>
              <w:autoSpaceDN w:val="0"/>
              <w:adjustRightInd w:val="0"/>
              <w:snapToGrid w:val="0"/>
              <w:spacing w:before="40" w:line="286" w:lineRule="auto"/>
              <w:ind w:left="117" w:right="101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-30"/>
                <w:kern w:val="0"/>
                <w:sz w:val="24"/>
                <w:szCs w:val="24"/>
                <w:highlight w:val="yellow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30"/>
                <w:kern w:val="0"/>
                <w:sz w:val="24"/>
                <w:szCs w:val="24"/>
                <w:highlight w:val="yellow"/>
                <w:lang w:val="en-US" w:eastAsia="zh-CN" w:bidi="ar-SA"/>
              </w:rPr>
              <w:t>例：1.腐蚀风险：接触皮肤、眼睛或呼吸道会造成严重化学灼伤，并对环境造成破坏。</w:t>
            </w:r>
          </w:p>
          <w:p w14:paraId="5E7BD9C6">
            <w:pPr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before="40" w:line="286" w:lineRule="auto"/>
              <w:ind w:right="101" w:rightChars="0" w:firstLine="360" w:firstLineChars="20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-30"/>
                <w:kern w:val="0"/>
                <w:sz w:val="24"/>
                <w:szCs w:val="24"/>
                <w:highlight w:val="yellow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30"/>
                <w:kern w:val="0"/>
                <w:sz w:val="24"/>
                <w:szCs w:val="24"/>
                <w:highlight w:val="yellow"/>
                <w:lang w:val="en-US" w:eastAsia="zh-CN" w:bidi="ar-SA"/>
              </w:rPr>
              <w:t>2.烫伤风险：设备表面温度高，人员误触或操作不当（如未使用隔热工具）可能造成严重烫伤。</w:t>
            </w:r>
          </w:p>
          <w:p w14:paraId="524EFC01">
            <w:pPr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before="40" w:line="286" w:lineRule="auto"/>
              <w:ind w:right="101" w:rightChars="0" w:firstLine="360" w:firstLineChars="200"/>
              <w:jc w:val="left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spacing w:val="-3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30"/>
                <w:kern w:val="0"/>
                <w:sz w:val="24"/>
                <w:szCs w:val="24"/>
                <w:highlight w:val="yellow"/>
                <w:lang w:val="en-US" w:eastAsia="zh-CN" w:bidi="ar-SA"/>
              </w:rPr>
              <w:t>3.物理爆炸风险：快开门式压力容器（如灭菌锅）在门未完全关闭或锁紧的情况下升压，或压力未降至常压时开门，极易发生爆炸事故。</w:t>
            </w:r>
          </w:p>
        </w:tc>
      </w:tr>
      <w:tr w14:paraId="7131D9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1" w:hRule="atLeast"/>
        </w:trPr>
        <w:tc>
          <w:tcPr>
            <w:tcW w:w="2490" w:type="dxa"/>
            <w:vAlign w:val="center"/>
          </w:tcPr>
          <w:p w14:paraId="112DA9A4">
            <w:pPr>
              <w:spacing w:line="334" w:lineRule="auto"/>
              <w:jc w:val="center"/>
              <w:rPr>
                <w:rFonts w:ascii="Arial"/>
                <w:sz w:val="21"/>
              </w:rPr>
            </w:pPr>
          </w:p>
          <w:p w14:paraId="48C25890">
            <w:pPr>
              <w:kinsoku w:val="0"/>
              <w:autoSpaceDE w:val="0"/>
              <w:autoSpaceDN w:val="0"/>
              <w:adjustRightInd w:val="0"/>
              <w:snapToGrid w:val="0"/>
              <w:spacing w:before="78" w:line="290" w:lineRule="auto"/>
              <w:ind w:right="274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spacing w:val="-31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31"/>
                <w:kern w:val="0"/>
                <w:sz w:val="24"/>
                <w:szCs w:val="24"/>
                <w:lang w:val="en-US" w:eastAsia="en-US" w:bidi="ar-SA"/>
              </w:rPr>
              <w:t>拟采取的防护和</w:t>
            </w:r>
          </w:p>
          <w:p w14:paraId="27C8C5BF">
            <w:pPr>
              <w:kinsoku w:val="0"/>
              <w:autoSpaceDE w:val="0"/>
              <w:autoSpaceDN w:val="0"/>
              <w:adjustRightInd w:val="0"/>
              <w:snapToGrid w:val="0"/>
              <w:spacing w:before="78" w:line="290" w:lineRule="auto"/>
              <w:ind w:right="274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31"/>
                <w:kern w:val="0"/>
                <w:sz w:val="24"/>
                <w:szCs w:val="24"/>
                <w:lang w:val="en-US" w:eastAsia="en-US" w:bidi="ar-SA"/>
              </w:rPr>
              <w:t>应急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13"/>
                <w:kern w:val="0"/>
                <w:sz w:val="24"/>
                <w:szCs w:val="24"/>
                <w:lang w:val="en-US" w:eastAsia="en-US" w:bidi="ar-SA"/>
              </w:rPr>
              <w:t>措施</w:t>
            </w:r>
          </w:p>
        </w:tc>
        <w:tc>
          <w:tcPr>
            <w:tcW w:w="6442" w:type="dxa"/>
            <w:gridSpan w:val="3"/>
            <w:vAlign w:val="top"/>
          </w:tcPr>
          <w:p w14:paraId="02CC736F">
            <w:pPr>
              <w:kinsoku w:val="0"/>
              <w:autoSpaceDE w:val="0"/>
              <w:autoSpaceDN w:val="0"/>
              <w:adjustRightInd w:val="0"/>
              <w:snapToGrid w:val="0"/>
              <w:spacing w:before="39" w:line="289" w:lineRule="auto"/>
              <w:ind w:left="126" w:right="99" w:hanging="8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spacing w:val="-29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31"/>
                <w:kern w:val="0"/>
                <w:sz w:val="24"/>
                <w:szCs w:val="24"/>
                <w:lang w:val="en-US" w:eastAsia="en-US" w:bidi="ar-SA"/>
              </w:rPr>
              <w:t>（对照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31"/>
                <w:kern w:val="0"/>
                <w:sz w:val="24"/>
                <w:szCs w:val="24"/>
                <w:lang w:val="en-US" w:eastAsia="zh-CN" w:bidi="ar-SA"/>
              </w:rPr>
              <w:t>《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31"/>
                <w:kern w:val="0"/>
                <w:sz w:val="24"/>
                <w:szCs w:val="24"/>
                <w:lang w:val="en-US" w:eastAsia="en-US" w:bidi="ar-SA"/>
              </w:rPr>
              <w:t>高等学校实验室安全检查项目表（2026年）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31"/>
                <w:kern w:val="0"/>
                <w:sz w:val="24"/>
                <w:szCs w:val="24"/>
                <w:lang w:val="en-US" w:eastAsia="zh-CN" w:bidi="ar-SA"/>
              </w:rPr>
              <w:t>》、《高校实验室重要危险源主要风险清单（试行）》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31"/>
                <w:kern w:val="0"/>
                <w:sz w:val="24"/>
                <w:szCs w:val="24"/>
                <w:lang w:val="en-US" w:eastAsia="en-US" w:bidi="ar-SA"/>
              </w:rPr>
              <w:t>相关管理制度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29"/>
                <w:kern w:val="0"/>
                <w:sz w:val="24"/>
                <w:szCs w:val="24"/>
                <w:lang w:val="en-US" w:eastAsia="en-US" w:bidi="ar-SA"/>
              </w:rPr>
              <w:t>等要求进行逐一阐述）</w:t>
            </w:r>
          </w:p>
          <w:p w14:paraId="7A1A0004">
            <w:pPr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before="40" w:line="286" w:lineRule="auto"/>
              <w:ind w:right="101" w:rightChars="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-30"/>
                <w:kern w:val="0"/>
                <w:sz w:val="24"/>
                <w:szCs w:val="24"/>
                <w:highlight w:val="yellow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30"/>
                <w:kern w:val="0"/>
                <w:sz w:val="24"/>
                <w:szCs w:val="24"/>
                <w:highlight w:val="yellow"/>
                <w:lang w:val="en-US" w:eastAsia="zh-CN" w:bidi="ar-SA"/>
              </w:rPr>
              <w:t>例：1.腐蚀风险：（1）存在燃烧、腐蚀等风险的实验区域，须配置应急喷淋和洗眼装置。（2）按需要佩戴防护眼镜、防护手套、安全帽、防护帽、呼吸器或面罩等。（3）配备必要的二次泄漏防护、吸附或防溢流功能等的设施设备。</w:t>
            </w:r>
          </w:p>
          <w:p w14:paraId="15011976">
            <w:pPr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before="40" w:line="286" w:lineRule="auto"/>
              <w:ind w:right="101" w:rightChars="0" w:firstLine="360" w:firstLineChars="20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-30"/>
                <w:kern w:val="0"/>
                <w:sz w:val="24"/>
                <w:szCs w:val="24"/>
                <w:highlight w:val="yellow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30"/>
                <w:kern w:val="0"/>
                <w:sz w:val="24"/>
                <w:szCs w:val="24"/>
                <w:highlight w:val="yellow"/>
                <w:lang w:val="en-US" w:eastAsia="zh-CN" w:bidi="ar-SA"/>
              </w:rPr>
              <w:t>2.烫伤风险：（1）设备周边醒目位置张贴高温警示标志，并有必要的防护措施。（2）按需要佩戴防护眼镜、防护手套等。</w:t>
            </w:r>
          </w:p>
          <w:p w14:paraId="7EC6AB13">
            <w:pPr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before="40" w:line="286" w:lineRule="auto"/>
              <w:ind w:right="101" w:rightChars="0" w:firstLine="360" w:firstLineChars="200"/>
              <w:jc w:val="left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spacing w:val="-29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30"/>
                <w:kern w:val="0"/>
                <w:sz w:val="24"/>
                <w:szCs w:val="24"/>
                <w:highlight w:val="yellow"/>
                <w:lang w:val="en-US" w:eastAsia="zh-CN" w:bidi="ar-SA"/>
              </w:rPr>
              <w:t>3.物理爆炸风险：</w:t>
            </w:r>
            <w:r>
              <w:rPr>
                <w:rFonts w:hint="default" w:ascii="仿宋" w:hAnsi="仿宋" w:eastAsia="仿宋" w:cs="仿宋"/>
                <w:snapToGrid w:val="0"/>
                <w:color w:val="000000"/>
                <w:spacing w:val="-30"/>
                <w:kern w:val="0"/>
                <w:sz w:val="24"/>
                <w:szCs w:val="24"/>
                <w:highlight w:val="yellow"/>
                <w:lang w:val="en-US" w:eastAsia="zh-CN" w:bidi="ar-SA"/>
              </w:rPr>
              <w:t>（1）气体（气瓶）存放点须通风、远离热源、避免暴晒，地面平整干燥。（2）气瓶应合理固定。（3）有供应商提供的气瓶定期检验合格标识，无超过检验有效期及超过设计年限的气瓶。（4）气瓶附件齐全。</w:t>
            </w:r>
          </w:p>
        </w:tc>
      </w:tr>
      <w:tr w14:paraId="12BC5F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3" w:hRule="atLeast"/>
        </w:trPr>
        <w:tc>
          <w:tcPr>
            <w:tcW w:w="8932" w:type="dxa"/>
            <w:gridSpan w:val="4"/>
            <w:vAlign w:val="top"/>
          </w:tcPr>
          <w:p w14:paraId="7D1EBE17">
            <w:pPr>
              <w:spacing w:before="41" w:line="219" w:lineRule="auto"/>
              <w:ind w:left="119"/>
              <w:rPr>
                <w:rFonts w:hint="eastAsia" w:ascii="黑体" w:hAnsi="黑体" w:eastAsia="黑体" w:cs="黑体"/>
                <w:spacing w:val="-2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pacing w:val="-2"/>
                <w:sz w:val="28"/>
                <w:szCs w:val="28"/>
                <w:lang w:val="en-US" w:eastAsia="zh-CN"/>
              </w:rPr>
              <w:t>实验项目负责人承诺：</w:t>
            </w:r>
          </w:p>
          <w:p w14:paraId="65CE11BC">
            <w:pPr>
              <w:keepNext w:val="0"/>
              <w:keepLines w:val="0"/>
              <w:widowControl/>
              <w:suppressLineNumbers w:val="0"/>
              <w:ind w:firstLine="480" w:firstLineChars="200"/>
              <w:jc w:val="left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 w14:paraId="55EAAC55">
            <w:pPr>
              <w:keepNext w:val="0"/>
              <w:keepLines w:val="0"/>
              <w:widowControl/>
              <w:suppressLineNumbers w:val="0"/>
              <w:ind w:firstLine="480" w:firstLineChars="200"/>
              <w:jc w:val="left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 w14:paraId="5BE02EE7">
            <w:pPr>
              <w:keepNext w:val="0"/>
              <w:keepLines w:val="0"/>
              <w:widowControl/>
              <w:suppressLineNumbers w:val="0"/>
              <w:ind w:firstLine="480" w:firstLineChars="200"/>
              <w:jc w:val="left"/>
            </w:pPr>
            <w:r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本人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承诺</w:t>
            </w:r>
            <w:r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对实验项目存在的风险进行全面分析评估，保证填写内容真实、准确、完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整，并认真落实学校实验室安全管理制度，防控风险，消除隐患，确保安全。</w:t>
            </w:r>
          </w:p>
          <w:p w14:paraId="0698E901">
            <w:pPr>
              <w:spacing w:line="262" w:lineRule="auto"/>
              <w:rPr>
                <w:rFonts w:ascii="Arial"/>
                <w:sz w:val="21"/>
              </w:rPr>
            </w:pPr>
          </w:p>
          <w:p w14:paraId="3E3D50CA">
            <w:pPr>
              <w:spacing w:line="262" w:lineRule="auto"/>
              <w:rPr>
                <w:rFonts w:ascii="Arial"/>
                <w:sz w:val="21"/>
              </w:rPr>
            </w:pPr>
          </w:p>
          <w:p w14:paraId="3EDFDF4F">
            <w:pPr>
              <w:kinsoku w:val="0"/>
              <w:autoSpaceDE w:val="0"/>
              <w:autoSpaceDN w:val="0"/>
              <w:adjustRightInd w:val="0"/>
              <w:snapToGrid w:val="0"/>
              <w:spacing w:before="39" w:line="289" w:lineRule="auto"/>
              <w:ind w:left="126" w:right="99" w:hanging="8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spacing w:val="-31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6"/>
                <w:kern w:val="0"/>
                <w:sz w:val="24"/>
                <w:szCs w:val="24"/>
                <w:lang w:val="en-US" w:eastAsia="en-US" w:bidi="ar-SA"/>
              </w:rPr>
              <w:t>实验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6"/>
                <w:kern w:val="0"/>
                <w:sz w:val="24"/>
                <w:szCs w:val="24"/>
                <w:lang w:val="en-US" w:eastAsia="zh-CN" w:bidi="ar-SA"/>
              </w:rPr>
              <w:t>项目负责人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6"/>
                <w:kern w:val="0"/>
                <w:sz w:val="24"/>
                <w:szCs w:val="24"/>
                <w:lang w:val="en-US" w:eastAsia="en-US" w:bidi="ar-SA"/>
              </w:rPr>
              <w:t>签字：</w:t>
            </w:r>
            <w:r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u w:val="single" w:color="auto"/>
                <w:lang w:val="en-US" w:eastAsia="en-US" w:bidi="ar-SA"/>
              </w:rPr>
              <w:t xml:space="preserve">                  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3"/>
                <w:kern w:val="0"/>
                <w:sz w:val="24"/>
                <w:szCs w:val="24"/>
                <w:lang w:val="en-US" w:eastAsia="en-US" w:bidi="ar-SA"/>
              </w:rPr>
              <w:t xml:space="preserve">      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3"/>
                <w:kern w:val="0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3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6"/>
                <w:kern w:val="0"/>
                <w:sz w:val="24"/>
                <w:szCs w:val="24"/>
                <w:lang w:val="en-US" w:eastAsia="en-US" w:bidi="ar-SA"/>
              </w:rPr>
              <w:t>年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10"/>
                <w:kern w:val="0"/>
                <w:sz w:val="24"/>
                <w:szCs w:val="24"/>
                <w:lang w:val="en-US" w:eastAsia="en-US" w:bidi="ar-SA"/>
              </w:rPr>
              <w:t xml:space="preserve">   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6"/>
                <w:kern w:val="0"/>
                <w:sz w:val="24"/>
                <w:szCs w:val="24"/>
                <w:lang w:val="en-US" w:eastAsia="en-US" w:bidi="ar-SA"/>
              </w:rPr>
              <w:t>月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22"/>
                <w:kern w:val="0"/>
                <w:sz w:val="24"/>
                <w:szCs w:val="24"/>
                <w:lang w:val="en-US" w:eastAsia="en-US" w:bidi="ar-SA"/>
              </w:rPr>
              <w:t xml:space="preserve">   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6"/>
                <w:kern w:val="0"/>
                <w:sz w:val="24"/>
                <w:szCs w:val="24"/>
                <w:lang w:val="en-US" w:eastAsia="en-US" w:bidi="ar-SA"/>
              </w:rPr>
              <w:t>日</w:t>
            </w:r>
          </w:p>
        </w:tc>
      </w:tr>
      <w:tr w14:paraId="4C8DF8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1" w:hRule="atLeast"/>
        </w:trPr>
        <w:tc>
          <w:tcPr>
            <w:tcW w:w="8932" w:type="dxa"/>
            <w:gridSpan w:val="4"/>
            <w:vAlign w:val="top"/>
          </w:tcPr>
          <w:p w14:paraId="1158AAEC">
            <w:pPr>
              <w:spacing w:before="41" w:line="219" w:lineRule="auto"/>
              <w:ind w:left="119"/>
              <w:rPr>
                <w:rFonts w:ascii="黑体" w:hAnsi="黑体" w:eastAsia="黑体" w:cs="黑体"/>
                <w:spacing w:val="-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pacing w:val="-2"/>
                <w:sz w:val="28"/>
                <w:szCs w:val="28"/>
                <w:lang w:val="en-US" w:eastAsia="zh-CN"/>
              </w:rPr>
              <w:t>二级学院</w:t>
            </w:r>
            <w:r>
              <w:rPr>
                <w:rFonts w:ascii="黑体" w:hAnsi="黑体" w:eastAsia="黑体" w:cs="黑体"/>
                <w:spacing w:val="-2"/>
                <w:sz w:val="28"/>
                <w:szCs w:val="28"/>
              </w:rPr>
              <w:t>审核意见：</w:t>
            </w:r>
          </w:p>
          <w:p w14:paraId="6551A8B8">
            <w:pPr>
              <w:spacing w:line="321" w:lineRule="auto"/>
              <w:rPr>
                <w:rFonts w:ascii="Arial"/>
                <w:sz w:val="21"/>
              </w:rPr>
            </w:pPr>
          </w:p>
          <w:p w14:paraId="68B0A759">
            <w:pPr>
              <w:spacing w:line="321" w:lineRule="auto"/>
              <w:rPr>
                <w:rFonts w:ascii="Arial"/>
                <w:sz w:val="21"/>
              </w:rPr>
            </w:pPr>
          </w:p>
          <w:p w14:paraId="07B269AC">
            <w:pPr>
              <w:spacing w:line="321" w:lineRule="auto"/>
              <w:rPr>
                <w:rFonts w:ascii="Arial"/>
                <w:sz w:val="21"/>
              </w:rPr>
            </w:pPr>
          </w:p>
          <w:p w14:paraId="557E6422">
            <w:pPr>
              <w:spacing w:line="321" w:lineRule="auto"/>
              <w:rPr>
                <w:rFonts w:ascii="Arial"/>
                <w:sz w:val="21"/>
              </w:rPr>
            </w:pPr>
          </w:p>
          <w:p w14:paraId="7F488852">
            <w:pPr>
              <w:kinsoku w:val="0"/>
              <w:autoSpaceDE w:val="0"/>
              <w:autoSpaceDN w:val="0"/>
              <w:adjustRightInd w:val="0"/>
              <w:snapToGrid w:val="0"/>
              <w:spacing w:before="78" w:line="217" w:lineRule="auto"/>
              <w:ind w:left="5402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5"/>
                <w:kern w:val="0"/>
                <w:sz w:val="24"/>
                <w:szCs w:val="24"/>
                <w:lang w:val="en-US" w:eastAsia="en-US" w:bidi="ar-SA"/>
              </w:rPr>
              <w:t>（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5"/>
                <w:kern w:val="0"/>
                <w:sz w:val="24"/>
                <w:szCs w:val="24"/>
                <w:lang w:val="en-US" w:eastAsia="zh-CN" w:bidi="ar-SA"/>
              </w:rPr>
              <w:t>二级学院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5"/>
                <w:kern w:val="0"/>
                <w:sz w:val="24"/>
                <w:szCs w:val="24"/>
                <w:lang w:val="en-US" w:eastAsia="en-US" w:bidi="ar-SA"/>
              </w:rPr>
              <w:t>公章）</w:t>
            </w:r>
          </w:p>
          <w:p w14:paraId="603915E0">
            <w:pPr>
              <w:kinsoku w:val="0"/>
              <w:autoSpaceDE w:val="0"/>
              <w:autoSpaceDN w:val="0"/>
              <w:adjustRightInd w:val="0"/>
              <w:snapToGrid w:val="0"/>
              <w:spacing w:before="39" w:line="289" w:lineRule="auto"/>
              <w:ind w:left="126" w:right="99" w:hanging="8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spacing w:val="-31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6"/>
                <w:kern w:val="0"/>
                <w:sz w:val="24"/>
                <w:szCs w:val="24"/>
                <w:lang w:val="en-US" w:eastAsia="zh-CN" w:bidi="ar-SA"/>
              </w:rPr>
              <w:t>二级学院负责人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6"/>
                <w:kern w:val="0"/>
                <w:sz w:val="24"/>
                <w:szCs w:val="24"/>
                <w:lang w:val="en-US" w:eastAsia="en-US" w:bidi="ar-SA"/>
              </w:rPr>
              <w:t xml:space="preserve">签字： </w:t>
            </w:r>
            <w:r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u w:val="single" w:color="auto"/>
                <w:lang w:val="en-US" w:eastAsia="en-US" w:bidi="ar-SA"/>
              </w:rPr>
              <w:t xml:space="preserve">                  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3"/>
                <w:kern w:val="0"/>
                <w:sz w:val="24"/>
                <w:szCs w:val="24"/>
                <w:lang w:val="en-US" w:eastAsia="en-US" w:bidi="ar-SA"/>
              </w:rPr>
              <w:t xml:space="preserve">       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6"/>
                <w:kern w:val="0"/>
                <w:sz w:val="24"/>
                <w:szCs w:val="24"/>
                <w:lang w:val="en-US" w:eastAsia="en-US" w:bidi="ar-SA"/>
              </w:rPr>
              <w:t>年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10"/>
                <w:kern w:val="0"/>
                <w:sz w:val="24"/>
                <w:szCs w:val="24"/>
                <w:lang w:val="en-US" w:eastAsia="en-US" w:bidi="ar-SA"/>
              </w:rPr>
              <w:t xml:space="preserve">   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6"/>
                <w:kern w:val="0"/>
                <w:sz w:val="24"/>
                <w:szCs w:val="24"/>
                <w:lang w:val="en-US" w:eastAsia="en-US" w:bidi="ar-SA"/>
              </w:rPr>
              <w:t>月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22"/>
                <w:kern w:val="0"/>
                <w:sz w:val="24"/>
                <w:szCs w:val="24"/>
                <w:lang w:val="en-US" w:eastAsia="en-US" w:bidi="ar-SA"/>
              </w:rPr>
              <w:t xml:space="preserve">   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6"/>
                <w:kern w:val="0"/>
                <w:sz w:val="24"/>
                <w:szCs w:val="24"/>
                <w:lang w:val="en-US" w:eastAsia="en-US" w:bidi="ar-SA"/>
              </w:rPr>
              <w:t>日</w:t>
            </w:r>
          </w:p>
        </w:tc>
      </w:tr>
      <w:tr w14:paraId="054ED9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6" w:hRule="atLeast"/>
        </w:trPr>
        <w:tc>
          <w:tcPr>
            <w:tcW w:w="8932" w:type="dxa"/>
            <w:gridSpan w:val="4"/>
            <w:vAlign w:val="top"/>
          </w:tcPr>
          <w:p w14:paraId="15F899F2">
            <w:pPr>
              <w:spacing w:before="42" w:line="219" w:lineRule="auto"/>
              <w:ind w:left="123"/>
              <w:rPr>
                <w:rFonts w:ascii="黑体" w:hAnsi="黑体" w:eastAsia="黑体" w:cs="黑体"/>
                <w:spacing w:val="-4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pacing w:val="-4"/>
                <w:sz w:val="28"/>
                <w:szCs w:val="28"/>
                <w:lang w:val="en-US" w:eastAsia="zh-CN"/>
              </w:rPr>
              <w:t>教务</w:t>
            </w:r>
            <w:r>
              <w:rPr>
                <w:rFonts w:ascii="黑体" w:hAnsi="黑体" w:eastAsia="黑体" w:cs="黑体"/>
                <w:spacing w:val="-4"/>
                <w:sz w:val="28"/>
                <w:szCs w:val="28"/>
              </w:rPr>
              <w:t>处审核意见：</w:t>
            </w:r>
          </w:p>
          <w:p w14:paraId="3B0DAADC">
            <w:pPr>
              <w:spacing w:line="266" w:lineRule="auto"/>
              <w:rPr>
                <w:rFonts w:ascii="Arial"/>
                <w:sz w:val="21"/>
              </w:rPr>
            </w:pPr>
          </w:p>
          <w:p w14:paraId="1958349A">
            <w:pPr>
              <w:spacing w:line="266" w:lineRule="auto"/>
              <w:rPr>
                <w:rFonts w:ascii="Arial"/>
                <w:sz w:val="21"/>
              </w:rPr>
            </w:pPr>
          </w:p>
          <w:p w14:paraId="08885797">
            <w:pPr>
              <w:spacing w:line="266" w:lineRule="auto"/>
              <w:rPr>
                <w:rFonts w:ascii="Arial"/>
                <w:sz w:val="21"/>
              </w:rPr>
            </w:pPr>
          </w:p>
          <w:p w14:paraId="2E4F4D36">
            <w:pPr>
              <w:spacing w:line="266" w:lineRule="auto"/>
              <w:rPr>
                <w:rFonts w:ascii="Arial"/>
                <w:sz w:val="21"/>
              </w:rPr>
            </w:pPr>
          </w:p>
          <w:p w14:paraId="13F941A3">
            <w:pPr>
              <w:spacing w:line="266" w:lineRule="auto"/>
              <w:rPr>
                <w:rFonts w:ascii="Arial"/>
                <w:sz w:val="21"/>
              </w:rPr>
            </w:pPr>
          </w:p>
          <w:p w14:paraId="269B9E23">
            <w:pPr>
              <w:kinsoku w:val="0"/>
              <w:autoSpaceDE w:val="0"/>
              <w:autoSpaceDN w:val="0"/>
              <w:adjustRightInd w:val="0"/>
              <w:snapToGrid w:val="0"/>
              <w:spacing w:before="78" w:line="217" w:lineRule="auto"/>
              <w:ind w:left="5402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5"/>
                <w:kern w:val="0"/>
                <w:sz w:val="24"/>
                <w:szCs w:val="24"/>
                <w:lang w:val="en-US" w:eastAsia="en-US" w:bidi="ar-SA"/>
              </w:rPr>
              <w:t>（单位公章）</w:t>
            </w:r>
          </w:p>
          <w:p w14:paraId="15071343">
            <w:pPr>
              <w:kinsoku w:val="0"/>
              <w:autoSpaceDE w:val="0"/>
              <w:autoSpaceDN w:val="0"/>
              <w:adjustRightInd w:val="0"/>
              <w:snapToGrid w:val="0"/>
              <w:spacing w:before="39" w:line="289" w:lineRule="auto"/>
              <w:ind w:left="126" w:right="99" w:hanging="8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spacing w:val="-6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6"/>
                <w:kern w:val="0"/>
                <w:sz w:val="24"/>
                <w:szCs w:val="24"/>
                <w:lang w:val="en-US" w:eastAsia="en-US" w:bidi="ar-SA"/>
              </w:rPr>
              <w:t xml:space="preserve">分管负责人签字： </w:t>
            </w:r>
            <w:r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u w:val="single" w:color="auto"/>
                <w:lang w:val="en-US" w:eastAsia="en-US" w:bidi="ar-SA"/>
              </w:rPr>
              <w:t xml:space="preserve">                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u w:val="single" w:color="auto"/>
                <w:lang w:val="en-US" w:eastAsia="zh-CN" w:bidi="ar-SA"/>
              </w:rPr>
              <w:t xml:space="preserve">   </w:t>
            </w:r>
            <w:r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u w:val="single" w:color="auto"/>
                <w:lang w:val="en-US" w:eastAsia="en-US" w:bidi="ar-SA"/>
              </w:rPr>
              <w:t xml:space="preserve"> 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u w:val="single" w:color="auto"/>
                <w:lang w:val="en-US" w:eastAsia="zh-CN" w:bidi="ar-SA"/>
              </w:rPr>
              <w:t xml:space="preserve"> </w:t>
            </w:r>
            <w:r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u w:val="single" w:color="auto"/>
                <w:lang w:val="en-US" w:eastAsia="en-US" w:bidi="ar-SA"/>
              </w:rPr>
              <w:t xml:space="preserve"> 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3"/>
                <w:kern w:val="0"/>
                <w:sz w:val="24"/>
                <w:szCs w:val="24"/>
                <w:lang w:val="en-US" w:eastAsia="en-US" w:bidi="ar-SA"/>
              </w:rPr>
              <w:t xml:space="preserve">       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6"/>
                <w:kern w:val="0"/>
                <w:sz w:val="24"/>
                <w:szCs w:val="24"/>
                <w:lang w:val="en-US" w:eastAsia="en-US" w:bidi="ar-SA"/>
              </w:rPr>
              <w:t>年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10"/>
                <w:kern w:val="0"/>
                <w:sz w:val="24"/>
                <w:szCs w:val="24"/>
                <w:lang w:val="en-US" w:eastAsia="en-US" w:bidi="ar-SA"/>
              </w:rPr>
              <w:t xml:space="preserve">   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6"/>
                <w:kern w:val="0"/>
                <w:sz w:val="24"/>
                <w:szCs w:val="24"/>
                <w:lang w:val="en-US" w:eastAsia="en-US" w:bidi="ar-SA"/>
              </w:rPr>
              <w:t>月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23"/>
                <w:kern w:val="0"/>
                <w:sz w:val="24"/>
                <w:szCs w:val="24"/>
                <w:lang w:val="en-US" w:eastAsia="en-US" w:bidi="ar-SA"/>
              </w:rPr>
              <w:t xml:space="preserve">   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6"/>
                <w:kern w:val="0"/>
                <w:sz w:val="24"/>
                <w:szCs w:val="24"/>
                <w:lang w:val="en-US" w:eastAsia="en-US" w:bidi="ar-SA"/>
              </w:rPr>
              <w:t>日</w:t>
            </w:r>
          </w:p>
        </w:tc>
      </w:tr>
    </w:tbl>
    <w:p w14:paraId="70A04EC2">
      <w:pPr>
        <w:rPr>
          <w:rFonts w:ascii="Arial"/>
          <w:sz w:val="21"/>
        </w:rPr>
      </w:pPr>
    </w:p>
    <w:p w14:paraId="36826FF9">
      <w:pPr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填表说明：</w:t>
      </w:r>
    </w:p>
    <w:p w14:paraId="32DEEF70">
      <w:pPr>
        <w:ind w:firstLine="420" w:firstLineChars="200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sz w:val="21"/>
          <w:szCs w:val="21"/>
        </w:rPr>
        <w:t>1.实验室类型</w:t>
      </w:r>
      <w:r>
        <w:rPr>
          <w:rFonts w:hint="eastAsia" w:ascii="仿宋" w:hAnsi="仿宋" w:eastAsia="仿宋" w:cs="仿宋"/>
          <w:sz w:val="21"/>
          <w:szCs w:val="21"/>
          <w:lang w:eastAsia="zh-CN"/>
        </w:rPr>
        <w:t>、</w:t>
      </w:r>
      <w:r>
        <w:rPr>
          <w:rFonts w:hint="eastAsia" w:ascii="仿宋" w:hAnsi="仿宋" w:eastAsia="仿宋" w:cs="仿宋"/>
          <w:sz w:val="21"/>
          <w:szCs w:val="21"/>
        </w:rPr>
        <w:t>实验室</w:t>
      </w: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安全风险</w:t>
      </w:r>
      <w:r>
        <w:rPr>
          <w:rFonts w:hint="eastAsia" w:ascii="仿宋" w:hAnsi="仿宋" w:eastAsia="仿宋" w:cs="仿宋"/>
          <w:sz w:val="21"/>
          <w:szCs w:val="21"/>
        </w:rPr>
        <w:t>级别</w:t>
      </w: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和危险源清单</w:t>
      </w:r>
      <w:r>
        <w:rPr>
          <w:rFonts w:hint="eastAsia" w:ascii="仿宋" w:hAnsi="仿宋" w:eastAsia="仿宋" w:cs="仿宋"/>
          <w:sz w:val="21"/>
          <w:szCs w:val="21"/>
        </w:rPr>
        <w:t>：按照《</w:t>
      </w: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浙江省教育厅关于印发&lt;浙江省高等学校实验室安全分级分类管理工作指引&gt;的通知</w:t>
      </w:r>
      <w:r>
        <w:rPr>
          <w:rFonts w:hint="eastAsia" w:ascii="仿宋" w:hAnsi="仿宋" w:eastAsia="仿宋" w:cs="仿宋"/>
          <w:sz w:val="21"/>
          <w:szCs w:val="21"/>
        </w:rPr>
        <w:t>》（浙教安〔2025〕13 号）相关条款填写。</w:t>
      </w:r>
    </w:p>
    <w:p w14:paraId="4CA97ABC">
      <w:pPr>
        <w:ind w:firstLine="420" w:firstLineChars="200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sz w:val="21"/>
          <w:szCs w:val="21"/>
        </w:rPr>
        <w:t>2.实验室不涉及危险源时，请在相应栏目中填写“无”；表格不够时，请自行添加。</w:t>
      </w:r>
    </w:p>
    <w:p w14:paraId="3928BF34">
      <w:pPr>
        <w:ind w:firstLine="420" w:firstLineChars="200"/>
      </w:pPr>
      <w:r>
        <w:rPr>
          <w:rFonts w:hint="eastAsia" w:ascii="仿宋" w:hAnsi="仿宋" w:eastAsia="仿宋" w:cs="仿宋"/>
          <w:sz w:val="21"/>
          <w:szCs w:val="21"/>
        </w:rPr>
        <w:t>3.此报告一式四份，</w:t>
      </w:r>
      <w:r>
        <w:rPr>
          <w:rFonts w:hint="eastAsia" w:ascii="仿宋" w:hAnsi="仿宋" w:eastAsia="仿宋" w:cs="仿宋"/>
          <w:sz w:val="21"/>
          <w:szCs w:val="21"/>
          <w:lang w:val="en-US" w:eastAsia="en-US"/>
        </w:rPr>
        <w:t>实验项目负责人</w:t>
      </w:r>
      <w:r>
        <w:rPr>
          <w:rFonts w:hint="eastAsia" w:ascii="仿宋" w:hAnsi="仿宋" w:eastAsia="仿宋" w:cs="仿宋"/>
          <w:sz w:val="21"/>
          <w:szCs w:val="21"/>
        </w:rPr>
        <w:t>、二级</w:t>
      </w: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学院</w:t>
      </w:r>
      <w:r>
        <w:rPr>
          <w:rFonts w:hint="eastAsia" w:ascii="仿宋" w:hAnsi="仿宋" w:eastAsia="仿宋" w:cs="仿宋"/>
          <w:sz w:val="21"/>
          <w:szCs w:val="21"/>
        </w:rPr>
        <w:t>、</w:t>
      </w: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科研处、教务</w:t>
      </w:r>
      <w:r>
        <w:rPr>
          <w:rFonts w:hint="eastAsia" w:ascii="仿宋" w:hAnsi="仿宋" w:eastAsia="仿宋" w:cs="仿宋"/>
          <w:sz w:val="21"/>
          <w:szCs w:val="21"/>
        </w:rPr>
        <w:t>处各留存一份，复印有效。</w:t>
      </w:r>
    </w:p>
    <w:sectPr>
      <w:footerReference r:id="rId5" w:type="default"/>
      <w:pgSz w:w="11907" w:h="16839"/>
      <w:pgMar w:top="1431" w:right="1492" w:bottom="1449" w:left="1476" w:header="0" w:footer="120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82B8BF">
    <w:pPr>
      <w:spacing w:line="234" w:lineRule="auto"/>
      <w:ind w:left="132"/>
      <w:rPr>
        <w:rFonts w:ascii="等线" w:hAnsi="等线" w:eastAsia="等线" w:cs="等线"/>
        <w:sz w:val="18"/>
        <w:szCs w:val="18"/>
      </w:rPr>
    </w:pPr>
    <w:r>
      <w:rPr>
        <w:rFonts w:ascii="等线" w:hAnsi="等线" w:eastAsia="等线" w:cs="等线"/>
        <w:spacing w:val="-9"/>
        <w:sz w:val="18"/>
        <w:szCs w:val="18"/>
      </w:rPr>
      <w:t>-</w:t>
    </w:r>
    <w:r>
      <w:rPr>
        <w:rFonts w:ascii="等线" w:hAnsi="等线" w:eastAsia="等线" w:cs="等线"/>
        <w:spacing w:val="16"/>
        <w:w w:val="101"/>
        <w:sz w:val="18"/>
        <w:szCs w:val="18"/>
      </w:rPr>
      <w:t xml:space="preserve"> </w:t>
    </w:r>
    <w:r>
      <w:rPr>
        <w:rFonts w:ascii="等线" w:hAnsi="等线" w:eastAsia="等线" w:cs="等线"/>
        <w:spacing w:val="-9"/>
        <w:sz w:val="18"/>
        <w:szCs w:val="18"/>
      </w:rPr>
      <w:t>10</w:t>
    </w:r>
    <w:r>
      <w:rPr>
        <w:rFonts w:ascii="等线" w:hAnsi="等线" w:eastAsia="等线" w:cs="等线"/>
        <w:spacing w:val="19"/>
        <w:sz w:val="18"/>
        <w:szCs w:val="18"/>
      </w:rPr>
      <w:t xml:space="preserve"> </w:t>
    </w:r>
    <w:r>
      <w:rPr>
        <w:rFonts w:ascii="等线" w:hAnsi="等线" w:eastAsia="等线" w:cs="等线"/>
        <w:spacing w:val="-9"/>
        <w:sz w:val="18"/>
        <w:szCs w:val="18"/>
      </w:rPr>
      <w:t>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13513B"/>
    <w:rsid w:val="0F062508"/>
    <w:rsid w:val="103A18A5"/>
    <w:rsid w:val="31CF2A3C"/>
    <w:rsid w:val="346667E7"/>
    <w:rsid w:val="3D9F428D"/>
    <w:rsid w:val="4ABC6823"/>
    <w:rsid w:val="4CFA598B"/>
    <w:rsid w:val="52314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3"/>
    <w:qFormat/>
    <w:uiPriority w:val="0"/>
    <w:rPr>
      <w:i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  <w:style w:type="character" w:customStyle="1" w:styleId="7">
    <w:name w:val="font41"/>
    <w:basedOn w:val="3"/>
    <w:qFormat/>
    <w:uiPriority w:val="0"/>
    <w:rPr>
      <w:rFonts w:hint="eastAsia" w:ascii="仿宋_GB2312" w:eastAsia="仿宋_GB2312" w:cs="仿宋_GB2312"/>
      <w:color w:val="000000"/>
      <w:sz w:val="40"/>
      <w:szCs w:val="40"/>
      <w:u w:val="none"/>
    </w:rPr>
  </w:style>
  <w:style w:type="character" w:customStyle="1" w:styleId="8">
    <w:name w:val="font51"/>
    <w:basedOn w:val="3"/>
    <w:qFormat/>
    <w:uiPriority w:val="0"/>
    <w:rPr>
      <w:rFonts w:hint="default" w:ascii="Times New Roman" w:hAnsi="Times New Roman" w:cs="Times New Roman"/>
      <w:color w:val="000000"/>
      <w:sz w:val="40"/>
      <w:szCs w:val="4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1213</Words>
  <Characters>1272</Characters>
  <Lines>0</Lines>
  <Paragraphs>0</Paragraphs>
  <TotalTime>0</TotalTime>
  <ScaleCrop>false</ScaleCrop>
  <LinksUpToDate>false</LinksUpToDate>
  <CharactersWithSpaces>1442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2026-06-05T02:47:00Z</dcterms:created>
  <dc:creator>Administrator</dc:creator>
  <cp:lastModifiedBy>大空想家</cp:lastModifiedBy>
  <cp:lastPrinted>2026-07-01T06:18:00Z</cp:lastPrinted>
  <dcterms:modified xsi:type="dcterms:W3CDTF">2026-07-01T06:24:13Z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eyJoZGlkIjoiYjUyMzA5MTE0NDZmYjgyZGYxNDAxMWIyM2Y4ZTc0NTgiLCJ1c2VySWQiOiIzMzQyODk4MzEifQ==</vt:lpwstr>
  </property>
  <property fmtid="{D5CDD505-2E9C-101B-9397-08002B2CF9AE}" pid="4" name="ICV">
    <vt:lpwstr>E9F728911AF149B0A6D08E509175F407_12</vt:lpwstr>
  </property>
</Properties>
</file>