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ind w:firstLine="643" w:firstLineChars="200"/>
        <w:rPr>
          <w:rFonts w:hint="eastAsia"/>
          <w:lang w:eastAsia="zh-CN"/>
        </w:rPr>
      </w:pPr>
      <w:r>
        <w:rPr>
          <w:rFonts w:hint="eastAsia"/>
          <w:sz w:val="32"/>
          <w:szCs w:val="32"/>
          <w:lang w:eastAsia="zh-CN"/>
        </w:rPr>
        <w:t>2020年省教育厅一般科研项目及思政专项拟立项名单</w:t>
      </w:r>
    </w:p>
    <w:tbl>
      <w:tblPr>
        <w:tblStyle w:val="3"/>
        <w:tblW w:w="8583" w:type="dxa"/>
        <w:tblInd w:w="36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883"/>
        <w:gridCol w:w="5117"/>
        <w:gridCol w:w="1066"/>
        <w:gridCol w:w="1517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16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项目类别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84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5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杭嘉湖水稻田抗性千金子的生物学特性及化学防除技术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ab/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付春伶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一般项目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50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5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基于BIM技术的保障房精益建造应用研究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ab/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吴晓红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一般项目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3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5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倾斜摄影实景三维与BIM建模融合进行区域地形图测绘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ab/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杜科林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一般项目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16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5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大数据背景下税务综合实训教学模式探究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ab/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张诚航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一般项目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83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5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体育竞赛表演促进丽水大花园建设路径及对策研究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ab/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王慧霞 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一般项目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50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5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产教融合视域下高职学生生产实习协同管理模式研究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ab/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周晓飞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一般项目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95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5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农产品直播营销的困境与对策研究   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刘  平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一般项目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66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5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乡村振兴战略背景下农村老年教育实施路径研究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ab/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朱迎阳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一般项目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00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  <w:t>9</w:t>
            </w:r>
          </w:p>
        </w:tc>
        <w:tc>
          <w:tcPr>
            <w:tcW w:w="5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中德合作模式下产教融合校企合作推进策略研究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ab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叶  翔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一般项目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40" w:hRule="atLeast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5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三维度下高职大学生党员身份认同培育路径研究——以丽水职业技术学院为例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叶晋利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思政专项</w:t>
            </w:r>
          </w:p>
        </w:tc>
      </w:tr>
    </w:tbl>
    <w:p>
      <w:bookmarkStart w:id="0" w:name="_GoBack"/>
      <w:bookmarkEnd w:id="0"/>
    </w:p>
    <w:sectPr>
      <w:pgSz w:w="11906" w:h="16838"/>
      <w:pgMar w:top="189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DD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凌子</cp:lastModifiedBy>
  <dcterms:modified xsi:type="dcterms:W3CDTF">2020-09-23T06:38:57Z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