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jc w:val="center"/>
        <w:rPr>
          <w:rFonts w:hint="eastAsia" w:ascii="方正小标宋简体" w:hAnsi="华文中宋" w:eastAsia="方正小标宋简体"/>
          <w:bCs/>
          <w:sz w:val="36"/>
          <w:szCs w:val="36"/>
        </w:rPr>
      </w:pPr>
      <w:r>
        <w:rPr>
          <w:rFonts w:hint="eastAsia" w:ascii="方正小标宋简体" w:hAnsi="华文中宋" w:eastAsia="方正小标宋简体"/>
          <w:bCs/>
          <w:sz w:val="36"/>
          <w:szCs w:val="36"/>
        </w:rPr>
        <w:t>浙江省高校科研经费使用信息公开一览表</w:t>
      </w:r>
    </w:p>
    <w:p>
      <w:pPr>
        <w:spacing w:line="520" w:lineRule="exact"/>
        <w:jc w:val="center"/>
        <w:rPr>
          <w:rFonts w:hint="eastAsia" w:ascii="仿宋_GB2312" w:hAnsi="华文中宋"/>
          <w:bCs/>
          <w:sz w:val="24"/>
        </w:rPr>
      </w:pPr>
      <w:r>
        <w:rPr>
          <w:rFonts w:hint="eastAsia" w:ascii="仿宋_GB2312" w:hAnsi="华文中宋"/>
          <w:bCs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264160</wp:posOffset>
                </wp:positionV>
                <wp:extent cx="1143000" cy="0"/>
                <wp:effectExtent l="9525" t="10795" r="9525" b="8255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63pt;margin-top:20.8pt;height:0pt;width:90pt;z-index:251659264;mso-width-relative:page;mso-height-relative:page;" filled="f" stroked="t" coordsize="21600,21600" o:gfxdata="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AKVYwa1QAAAAkBAAAP&#10;AAAAAAAAAAEAIAAAACIAAABkcnMvZG93bnJldi54bWxQSwECFAAUAAAACACHTuJA0WI/L+IBAACq&#10;AwAADgAAAAAAAAABACAAAAAkAQAAZHJzL2Uyb0RvYy54bWxQSwUGAAAAAAYABgBZAQAAeA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hAnsi="华文中宋"/>
          <w:bCs/>
          <w:sz w:val="24"/>
        </w:rPr>
        <w:t>填表人：  胡牮                           填表日期： 2</w:t>
      </w:r>
      <w:r>
        <w:rPr>
          <w:rFonts w:ascii="仿宋_GB2312" w:hAnsi="华文中宋"/>
          <w:bCs/>
          <w:sz w:val="24"/>
        </w:rPr>
        <w:t>02</w:t>
      </w:r>
      <w:r>
        <w:rPr>
          <w:rFonts w:hint="eastAsia" w:ascii="仿宋_GB2312" w:hAnsi="华文中宋"/>
          <w:bCs/>
          <w:sz w:val="24"/>
          <w:lang w:val="en-US" w:eastAsia="zh-CN"/>
        </w:rPr>
        <w:t>1</w:t>
      </w:r>
      <w:r>
        <w:rPr>
          <w:rFonts w:hint="eastAsia" w:ascii="仿宋_GB2312" w:hAnsi="华文中宋"/>
          <w:bCs/>
          <w:sz w:val="24"/>
        </w:rPr>
        <w:t>年</w:t>
      </w:r>
      <w:r>
        <w:rPr>
          <w:rFonts w:hint="eastAsia" w:ascii="仿宋_GB2312" w:hAnsi="华文中宋"/>
          <w:bCs/>
          <w:sz w:val="24"/>
          <w:lang w:val="en-US" w:eastAsia="zh-CN"/>
        </w:rPr>
        <w:t>1</w:t>
      </w:r>
      <w:r>
        <w:rPr>
          <w:rFonts w:hint="eastAsia" w:ascii="仿宋_GB2312" w:hAnsi="华文中宋"/>
          <w:bCs/>
          <w:sz w:val="24"/>
        </w:rPr>
        <w:t>月</w:t>
      </w:r>
      <w:r>
        <w:rPr>
          <w:rFonts w:hint="eastAsia" w:ascii="仿宋_GB2312" w:hAnsi="华文中宋"/>
          <w:bCs/>
          <w:sz w:val="24"/>
          <w:lang w:val="en-US" w:eastAsia="zh-CN"/>
        </w:rPr>
        <w:t>15</w:t>
      </w:r>
      <w:r>
        <w:rPr>
          <w:rFonts w:hint="eastAsia" w:ascii="仿宋_GB2312" w:hAnsi="华文中宋"/>
          <w:bCs/>
          <w:sz w:val="24"/>
        </w:rPr>
        <w:t>日</w:t>
      </w:r>
    </w:p>
    <w:tbl>
      <w:tblPr>
        <w:tblStyle w:val="4"/>
        <w:tblW w:w="101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5"/>
        <w:gridCol w:w="1484"/>
        <w:gridCol w:w="1233"/>
        <w:gridCol w:w="1098"/>
        <w:gridCol w:w="123"/>
        <w:gridCol w:w="622"/>
        <w:gridCol w:w="1371"/>
        <w:gridCol w:w="75"/>
        <w:gridCol w:w="1291"/>
        <w:gridCol w:w="1241"/>
        <w:gridCol w:w="10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5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立项</w:t>
            </w:r>
          </w:p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信息</w:t>
            </w:r>
          </w:p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项目名称</w:t>
            </w:r>
          </w:p>
        </w:tc>
        <w:tc>
          <w:tcPr>
            <w:tcW w:w="813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“中国长寿之乡”丽水市城市公园适老性品质提升研究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立项部门</w:t>
            </w:r>
          </w:p>
        </w:tc>
        <w:tc>
          <w:tcPr>
            <w:tcW w:w="813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2386"/>
                <w:tab w:val="left" w:pos="5940"/>
              </w:tabs>
              <w:spacing w:line="240" w:lineRule="exact"/>
              <w:jc w:val="lef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ab/>
            </w:r>
            <w:r>
              <w:rPr>
                <w:rFonts w:hint="eastAsia" w:ascii="宋体" w:hAnsi="宋体" w:eastAsia="宋体"/>
                <w:sz w:val="21"/>
                <w:szCs w:val="21"/>
              </w:rPr>
              <w:t>丽水市软科学研究计划项目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3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实施期限</w:t>
            </w:r>
          </w:p>
        </w:tc>
        <w:tc>
          <w:tcPr>
            <w:tcW w:w="813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2056"/>
              </w:tabs>
              <w:spacing w:line="240" w:lineRule="exact"/>
              <w:jc w:val="lef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ab/>
            </w:r>
            <w:r>
              <w:rPr>
                <w:rFonts w:hint="eastAsia" w:ascii="宋体" w:hAnsi="宋体" w:eastAsia="宋体"/>
                <w:sz w:val="21"/>
                <w:szCs w:val="21"/>
              </w:rPr>
              <w:t>2019年5月1日-2020年5月1日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8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协作单位</w:t>
            </w:r>
          </w:p>
        </w:tc>
        <w:tc>
          <w:tcPr>
            <w:tcW w:w="813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0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项目负责人及课题组成员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姓名</w:t>
            </w:r>
          </w:p>
        </w:tc>
        <w:tc>
          <w:tcPr>
            <w:tcW w:w="18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职称</w:t>
            </w:r>
          </w:p>
        </w:tc>
        <w:tc>
          <w:tcPr>
            <w:tcW w:w="27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工作单位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承担任务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9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胡牮</w:t>
            </w:r>
          </w:p>
        </w:tc>
        <w:tc>
          <w:tcPr>
            <w:tcW w:w="18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副教授/工程师</w:t>
            </w:r>
          </w:p>
        </w:tc>
        <w:tc>
          <w:tcPr>
            <w:tcW w:w="27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丽水职业技术学院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项目整体负责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徐亮</w:t>
            </w:r>
          </w:p>
        </w:tc>
        <w:tc>
          <w:tcPr>
            <w:tcW w:w="18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讲师</w:t>
            </w:r>
          </w:p>
        </w:tc>
        <w:tc>
          <w:tcPr>
            <w:tcW w:w="27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丽水职业技术学院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城市公园适老性建设问卷调查研究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7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李田</w:t>
            </w:r>
          </w:p>
        </w:tc>
        <w:tc>
          <w:tcPr>
            <w:tcW w:w="18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讲师</w:t>
            </w:r>
          </w:p>
        </w:tc>
        <w:tc>
          <w:tcPr>
            <w:tcW w:w="27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丽水职业技术学院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城市公园适老性建设空间布局研究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7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常晓静</w:t>
            </w:r>
          </w:p>
        </w:tc>
        <w:tc>
          <w:tcPr>
            <w:tcW w:w="18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工程师/经济师</w:t>
            </w:r>
          </w:p>
        </w:tc>
        <w:tc>
          <w:tcPr>
            <w:tcW w:w="27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丽水市园林管理局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城市公园适老性建设发展对策研究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朱雪飞</w:t>
            </w:r>
          </w:p>
        </w:tc>
        <w:tc>
          <w:tcPr>
            <w:tcW w:w="18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无</w:t>
            </w:r>
          </w:p>
        </w:tc>
        <w:tc>
          <w:tcPr>
            <w:tcW w:w="27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丽水市卫生健康委员会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城市公园适老性建设基础现状研究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5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蔡敏华</w:t>
            </w:r>
          </w:p>
        </w:tc>
        <w:tc>
          <w:tcPr>
            <w:tcW w:w="18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教授</w:t>
            </w:r>
          </w:p>
        </w:tc>
        <w:tc>
          <w:tcPr>
            <w:tcW w:w="27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丽水职业技术学院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城市公园适老性建设公用设施研究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汤书福</w:t>
            </w:r>
          </w:p>
        </w:tc>
        <w:tc>
          <w:tcPr>
            <w:tcW w:w="18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教授/高级工程师</w:t>
            </w:r>
          </w:p>
        </w:tc>
        <w:tc>
          <w:tcPr>
            <w:tcW w:w="27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丽水职业技术学院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城市公园适老性建设环境景观研究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经费总额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3万元</w:t>
            </w:r>
          </w:p>
        </w:tc>
        <w:tc>
          <w:tcPr>
            <w:tcW w:w="18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其中</w:t>
            </w:r>
          </w:p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拨款</w:t>
            </w:r>
          </w:p>
        </w:tc>
        <w:tc>
          <w:tcPr>
            <w:tcW w:w="1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其他经费</w:t>
            </w:r>
          </w:p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来源及金额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经费预算</w:t>
            </w:r>
          </w:p>
        </w:tc>
        <w:tc>
          <w:tcPr>
            <w:tcW w:w="307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设备费</w:t>
            </w:r>
          </w:p>
        </w:tc>
        <w:tc>
          <w:tcPr>
            <w:tcW w:w="1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材料费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3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307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测试化验加工费</w:t>
            </w:r>
          </w:p>
        </w:tc>
        <w:tc>
          <w:tcPr>
            <w:tcW w:w="1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燃料动力费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307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差旅费</w:t>
            </w:r>
          </w:p>
        </w:tc>
        <w:tc>
          <w:tcPr>
            <w:tcW w:w="1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</w:t>
            </w:r>
            <w:r>
              <w:rPr>
                <w:rFonts w:ascii="宋体" w:hAnsi="宋体" w:eastAsia="宋体"/>
                <w:sz w:val="21"/>
                <w:szCs w:val="21"/>
              </w:rPr>
              <w:t>.25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会议费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1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307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合作协作研究与交流费</w:t>
            </w:r>
          </w:p>
        </w:tc>
        <w:tc>
          <w:tcPr>
            <w:tcW w:w="1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劳务费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0.8万元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9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307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出版/文献/信息传播/知识产权事务费</w:t>
            </w:r>
          </w:p>
        </w:tc>
        <w:tc>
          <w:tcPr>
            <w:tcW w:w="1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1</w:t>
            </w:r>
            <w:r>
              <w:rPr>
                <w:rFonts w:ascii="宋体" w:hAnsi="宋体" w:eastAsia="宋体"/>
                <w:sz w:val="21"/>
                <w:szCs w:val="21"/>
              </w:rPr>
              <w:t>.4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专家咨询费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</w:t>
            </w:r>
            <w:r>
              <w:rPr>
                <w:rFonts w:ascii="宋体" w:hAnsi="宋体" w:eastAsia="宋体"/>
                <w:sz w:val="21"/>
                <w:szCs w:val="21"/>
              </w:rPr>
              <w:t>.2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6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307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管理费</w:t>
            </w:r>
          </w:p>
        </w:tc>
        <w:tc>
          <w:tcPr>
            <w:tcW w:w="1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</w:t>
            </w:r>
            <w:r>
              <w:rPr>
                <w:rFonts w:ascii="宋体" w:hAnsi="宋体" w:eastAsia="宋体"/>
                <w:sz w:val="21"/>
                <w:szCs w:val="21"/>
              </w:rPr>
              <w:t>.09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激励费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0.26万元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  <w:jc w:val="center"/>
        </w:trPr>
        <w:tc>
          <w:tcPr>
            <w:tcW w:w="5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过程</w:t>
            </w:r>
          </w:p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信息</w:t>
            </w: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经费到位情况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已拨入</w:t>
            </w:r>
          </w:p>
        </w:tc>
        <w:tc>
          <w:tcPr>
            <w:tcW w:w="18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 xml:space="preserve">   </w:t>
            </w:r>
            <w:r>
              <w:rPr>
                <w:rFonts w:ascii="宋体" w:hAnsi="宋体" w:eastAsia="宋体"/>
                <w:sz w:val="21"/>
                <w:szCs w:val="21"/>
              </w:rPr>
              <w:t>3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未拨入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 xml:space="preserve">  万元</w:t>
            </w: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实际经费使用总额</w:t>
            </w:r>
          </w:p>
        </w:tc>
        <w:tc>
          <w:tcPr>
            <w:tcW w:w="1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3</w:t>
            </w:r>
            <w:bookmarkStart w:id="0" w:name="_GoBack"/>
            <w:bookmarkEnd w:id="0"/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firstLine="210" w:firstLineChars="100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阶段性成果</w:t>
            </w:r>
          </w:p>
        </w:tc>
        <w:tc>
          <w:tcPr>
            <w:tcW w:w="813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lef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1.论文</w:t>
            </w:r>
            <w:r>
              <w:rPr>
                <w:rFonts w:hint="eastAsia"/>
              </w:rPr>
              <w:t>“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景宁县鹤溪滨水公园老年人使用状况调查及优化分析</w:t>
            </w:r>
            <w:r>
              <w:rPr>
                <w:rFonts w:hint="eastAsia"/>
              </w:rPr>
              <w:t>”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刊于《山东林业科技》，另有两篇论文被《黑龙江农业科学》、《设计》录用</w:t>
            </w:r>
          </w:p>
          <w:p>
            <w:pPr>
              <w:spacing w:line="240" w:lineRule="exact"/>
              <w:jc w:val="lef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2.研究报告已完成初稿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1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预算支出情况</w:t>
            </w:r>
          </w:p>
        </w:tc>
        <w:tc>
          <w:tcPr>
            <w:tcW w:w="2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设备费</w:t>
            </w:r>
          </w:p>
        </w:tc>
        <w:tc>
          <w:tcPr>
            <w:tcW w:w="19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材料费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0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测试化验加工费</w:t>
            </w:r>
          </w:p>
        </w:tc>
        <w:tc>
          <w:tcPr>
            <w:tcW w:w="19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燃料动力费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0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差旅费</w:t>
            </w:r>
          </w:p>
        </w:tc>
        <w:tc>
          <w:tcPr>
            <w:tcW w:w="19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50"/>
              </w:tabs>
              <w:spacing w:line="240" w:lineRule="exact"/>
              <w:jc w:val="righ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0.2</w:t>
            </w: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会议费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0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合作协作研究与交流费</w:t>
            </w:r>
          </w:p>
        </w:tc>
        <w:tc>
          <w:tcPr>
            <w:tcW w:w="19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50"/>
              </w:tabs>
              <w:spacing w:line="240" w:lineRule="exact"/>
              <w:jc w:val="righ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劳务费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1.06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0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出版/文献/信息传播/知识产权事务费</w:t>
            </w:r>
          </w:p>
        </w:tc>
        <w:tc>
          <w:tcPr>
            <w:tcW w:w="19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50"/>
              </w:tabs>
              <w:spacing w:line="240" w:lineRule="exact"/>
              <w:jc w:val="righ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1.4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专家咨询费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0.2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3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管理费</w:t>
            </w:r>
          </w:p>
        </w:tc>
        <w:tc>
          <w:tcPr>
            <w:tcW w:w="19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80"/>
                <w:tab w:val="center" w:pos="2437"/>
              </w:tabs>
              <w:wordWrap w:val="0"/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0.09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80"/>
                <w:tab w:val="center" w:pos="2437"/>
              </w:tabs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外协费拨出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80"/>
                <w:tab w:val="center" w:pos="2437"/>
              </w:tabs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5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大额设备和材料名称和价格</w:t>
            </w:r>
          </w:p>
        </w:tc>
        <w:tc>
          <w:tcPr>
            <w:tcW w:w="813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80"/>
                <w:tab w:val="center" w:pos="2437"/>
              </w:tabs>
              <w:spacing w:line="240" w:lineRule="exact"/>
              <w:ind w:firstLine="420" w:firstLineChars="200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tabs>
                <w:tab w:val="left" w:pos="780"/>
                <w:tab w:val="center" w:pos="2437"/>
              </w:tabs>
              <w:spacing w:line="240" w:lineRule="exact"/>
              <w:ind w:firstLine="420" w:firstLineChars="200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tabs>
                <w:tab w:val="left" w:pos="780"/>
                <w:tab w:val="center" w:pos="2437"/>
              </w:tabs>
              <w:spacing w:line="240" w:lineRule="exact"/>
              <w:ind w:firstLine="420" w:firstLineChars="200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0" w:hRule="atLeast"/>
          <w:jc w:val="center"/>
        </w:trPr>
        <w:tc>
          <w:tcPr>
            <w:tcW w:w="5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结题验收信息</w:t>
            </w: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right="-106" w:rightChars="-38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获得的标志性成果</w:t>
            </w:r>
          </w:p>
        </w:tc>
        <w:tc>
          <w:tcPr>
            <w:tcW w:w="813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tabs>
                <w:tab w:val="center" w:pos="3417"/>
                <w:tab w:val="left" w:pos="4380"/>
              </w:tabs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right="-106" w:rightChars="-38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经费结算情况</w:t>
            </w:r>
          </w:p>
        </w:tc>
        <w:tc>
          <w:tcPr>
            <w:tcW w:w="813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结余：</w:t>
            </w: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1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right="-106" w:rightChars="-38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验收时间</w:t>
            </w:r>
          </w:p>
        </w:tc>
        <w:tc>
          <w:tcPr>
            <w:tcW w:w="23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19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验收组织单位</w:t>
            </w:r>
          </w:p>
        </w:tc>
        <w:tc>
          <w:tcPr>
            <w:tcW w:w="361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5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right="-106" w:rightChars="-38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验收组成员</w:t>
            </w:r>
          </w:p>
        </w:tc>
        <w:tc>
          <w:tcPr>
            <w:tcW w:w="813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8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right="-106" w:rightChars="-38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结题验收意见</w:t>
            </w:r>
          </w:p>
        </w:tc>
        <w:tc>
          <w:tcPr>
            <w:tcW w:w="813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</w:tbl>
    <w:p>
      <w:pPr>
        <w:spacing w:after="190" w:afterLines="50"/>
        <w:rPr>
          <w:rFonts w:hint="eastAsia" w:ascii="仿宋_GB2312"/>
          <w:sz w:val="24"/>
        </w:rPr>
      </w:pPr>
      <w:r>
        <w:rPr>
          <w:rFonts w:hint="eastAsia" w:ascii="仿宋_GB2312"/>
          <w:sz w:val="24"/>
        </w:rPr>
        <w:t>注：涉及商业秘密的，委托单位、项目名称等敏感关键词用“*”替代。</w:t>
      </w:r>
    </w:p>
    <w:p>
      <w:pPr>
        <w:spacing w:after="190" w:afterLines="50"/>
        <w:rPr>
          <w:rFonts w:hint="eastAsia" w:ascii="仿宋_GB2312"/>
          <w:sz w:val="24"/>
        </w:rPr>
      </w:pPr>
    </w:p>
    <w:p>
      <w:pPr>
        <w:spacing w:after="190" w:afterLines="50"/>
        <w:rPr>
          <w:rFonts w:hint="eastAsia" w:ascii="仿宋_GB2312"/>
          <w:sz w:val="24"/>
        </w:rPr>
      </w:pPr>
    </w:p>
    <w:p>
      <w:pPr>
        <w:spacing w:after="190" w:afterLines="50"/>
        <w:rPr>
          <w:rFonts w:hint="eastAsia" w:ascii="仿宋_GB2312"/>
          <w:sz w:val="24"/>
        </w:rPr>
      </w:pPr>
    </w:p>
    <w:p>
      <w:pPr>
        <w:spacing w:after="190" w:afterLines="50"/>
        <w:rPr>
          <w:rFonts w:hint="eastAsia" w:ascii="仿宋_GB2312"/>
          <w:sz w:val="24"/>
        </w:rPr>
      </w:pPr>
    </w:p>
    <w:p>
      <w:pPr>
        <w:spacing w:after="190" w:afterLines="50"/>
        <w:rPr>
          <w:rFonts w:hint="eastAsia" w:ascii="仿宋_GB2312"/>
          <w:sz w:val="24"/>
        </w:rPr>
      </w:pPr>
    </w:p>
    <w:p>
      <w:pPr>
        <w:spacing w:after="190" w:afterLines="50"/>
        <w:rPr>
          <w:rFonts w:hint="eastAsia" w:ascii="仿宋_GB2312"/>
          <w:sz w:val="24"/>
        </w:rPr>
      </w:pPr>
    </w:p>
    <w:p>
      <w:pPr>
        <w:spacing w:after="190" w:afterLines="50"/>
        <w:rPr>
          <w:rFonts w:hint="eastAsia" w:ascii="宋体" w:hAnsi="宋体" w:eastAsia="宋体"/>
          <w:sz w:val="21"/>
          <w:szCs w:val="21"/>
        </w:rPr>
      </w:pPr>
    </w:p>
    <w:p/>
    <w:sectPr>
      <w:headerReference r:id="rId3" w:type="default"/>
      <w:pgSz w:w="11906" w:h="16838"/>
      <w:pgMar w:top="720" w:right="720" w:bottom="720" w:left="720" w:header="851" w:footer="992" w:gutter="0"/>
      <w:cols w:space="720" w:num="1"/>
      <w:docGrid w:type="lines"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502"/>
    <w:rsid w:val="000C0502"/>
    <w:rsid w:val="0058567B"/>
    <w:rsid w:val="00902DC1"/>
    <w:rsid w:val="00DB362C"/>
    <w:rsid w:val="0FF17CFB"/>
    <w:rsid w:val="1B2F0CF5"/>
    <w:rsid w:val="6FCA0885"/>
    <w:rsid w:val="76E43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600" w:lineRule="exact"/>
      <w:jc w:val="both"/>
    </w:pPr>
    <w:rPr>
      <w:rFonts w:ascii="Times New Roman" w:hAnsi="Times New Roman" w:eastAsia="仿宋_GB2312" w:cs="Times New Roman"/>
      <w:kern w:val="2"/>
      <w:sz w:val="28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156</Words>
  <Characters>894</Characters>
  <Lines>7</Lines>
  <Paragraphs>2</Paragraphs>
  <TotalTime>11</TotalTime>
  <ScaleCrop>false</ScaleCrop>
  <LinksUpToDate>false</LinksUpToDate>
  <CharactersWithSpaces>1048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2020-01-06T13:16:00Z</dcterms:created>
  <dc:creator>8615857808601</dc:creator>
  <cp:lastModifiedBy>也</cp:lastModifiedBy>
  <dcterms:modified xsi:type="dcterms:W3CDTF">2021-01-14T02:53:52Z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