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F4" w:rsidRDefault="00311EF4" w:rsidP="00311EF4">
      <w:pPr>
        <w:rPr>
          <w:rFonts w:ascii="仿宋_GB2312" w:eastAsia="仿宋_GB2312" w:hAnsi="仿宋" w:cs="仿宋_GB2312"/>
          <w:kern w:val="0"/>
          <w:sz w:val="30"/>
          <w:szCs w:val="30"/>
        </w:rPr>
      </w:pPr>
      <w:r>
        <w:rPr>
          <w:rFonts w:ascii="仿宋_GB2312" w:eastAsia="仿宋_GB2312" w:hAnsi="仿宋" w:cs="仿宋_GB2312" w:hint="eastAsia"/>
          <w:kern w:val="0"/>
          <w:sz w:val="30"/>
          <w:szCs w:val="30"/>
        </w:rPr>
        <w:t>附件1：</w:t>
      </w:r>
    </w:p>
    <w:p w:rsidR="00311EF4" w:rsidRDefault="00311EF4" w:rsidP="00311EF4">
      <w:pPr>
        <w:jc w:val="center"/>
        <w:rPr>
          <w:rFonts w:ascii="仿宋_GB2312" w:eastAsia="仿宋_GB2312" w:hAnsiTheme="minorEastAsia"/>
          <w:b/>
          <w:sz w:val="44"/>
          <w:szCs w:val="44"/>
        </w:rPr>
      </w:pPr>
      <w:r>
        <w:rPr>
          <w:rFonts w:ascii="仿宋_GB2312" w:eastAsia="仿宋_GB2312" w:hAnsiTheme="minorEastAsia" w:hint="eastAsia"/>
          <w:b/>
          <w:sz w:val="44"/>
          <w:szCs w:val="44"/>
        </w:rPr>
        <w:t>2020年度浙江大花园建设研究专项重点课题选题方向（一）</w:t>
      </w:r>
    </w:p>
    <w:tbl>
      <w:tblPr>
        <w:tblStyle w:val="a3"/>
        <w:tblW w:w="13950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3950"/>
      </w:tblGrid>
      <w:tr w:rsidR="00311EF4" w:rsidTr="00311EF4">
        <w:trPr>
          <w:trHeight w:val="105"/>
        </w:trPr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1.全领域全方位对标瑞士开展大花园建设研究</w:t>
            </w:r>
          </w:p>
        </w:tc>
      </w:tr>
      <w:tr w:rsidR="00311EF4" w:rsidTr="00311EF4"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2.十四五规划背景下国家公园建设对龙庆景发展的机遇与挑战</w:t>
            </w:r>
          </w:p>
        </w:tc>
      </w:tr>
      <w:tr w:rsidR="00311EF4" w:rsidTr="00311EF4"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3.结合大花园“五美"空间载体建设，研究丽水核心区标准体系</w:t>
            </w:r>
          </w:p>
        </w:tc>
      </w:tr>
      <w:tr w:rsidR="00311EF4" w:rsidTr="00311EF4">
        <w:trPr>
          <w:trHeight w:val="611"/>
        </w:trPr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4.丽水国家公园建设与“跨山统筹”联动发展机制研究</w:t>
            </w:r>
          </w:p>
        </w:tc>
      </w:tr>
      <w:tr w:rsidR="00311EF4" w:rsidTr="00311EF4">
        <w:trPr>
          <w:trHeight w:val="606"/>
        </w:trPr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 xml:space="preserve">5.大花园建设助推浙江传统村落保护与乡村振兴有机衔接的经验研究 </w:t>
            </w:r>
          </w:p>
        </w:tc>
      </w:tr>
      <w:tr w:rsidR="00CD3FAD" w:rsidTr="00311EF4"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AD" w:rsidRDefault="00CD3FAD" w:rsidP="00CD3FAD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6.瓯江山水诗路文化研究</w:t>
            </w:r>
          </w:p>
        </w:tc>
      </w:tr>
      <w:tr w:rsidR="00CD3FAD" w:rsidTr="00311EF4"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FAD" w:rsidRDefault="00CD3FAD" w:rsidP="00CD3FAD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7.花园畲乡建设研究</w:t>
            </w:r>
          </w:p>
        </w:tc>
      </w:tr>
      <w:tr w:rsidR="00CD3FAD" w:rsidTr="00311EF4">
        <w:tc>
          <w:tcPr>
            <w:tcW w:w="13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FAD" w:rsidRDefault="00CD3FAD" w:rsidP="00CD3FAD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8.国家公园建设与文化产业培育研究</w:t>
            </w:r>
          </w:p>
        </w:tc>
      </w:tr>
    </w:tbl>
    <w:p w:rsidR="00311EF4" w:rsidRDefault="00311EF4" w:rsidP="00311EF4">
      <w:pPr>
        <w:spacing w:line="360" w:lineRule="auto"/>
        <w:jc w:val="center"/>
        <w:rPr>
          <w:rFonts w:ascii="仿宋_GB2312" w:eastAsia="仿宋_GB2312" w:hAnsi="黑体"/>
          <w:b/>
          <w:sz w:val="44"/>
          <w:szCs w:val="44"/>
        </w:rPr>
      </w:pPr>
      <w:r>
        <w:rPr>
          <w:rFonts w:ascii="仿宋_GB2312" w:eastAsia="仿宋_GB2312" w:hAnsi="黑体" w:hint="eastAsia"/>
          <w:b/>
          <w:sz w:val="44"/>
          <w:szCs w:val="44"/>
        </w:rPr>
        <w:t>2020年度浙江大花园建设研究专项一般课题选题方向（二）</w:t>
      </w:r>
    </w:p>
    <w:tbl>
      <w:tblPr>
        <w:tblStyle w:val="a3"/>
        <w:tblW w:w="13965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3965"/>
      </w:tblGrid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1.瓯江绿道产业研究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CD3FAD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2.丽水山居图对大花园建设的核心带动研究</w:t>
            </w:r>
            <w:bookmarkStart w:id="0" w:name="_GoBack"/>
            <w:bookmarkEnd w:id="0"/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3.对标国际花园城市，探索丽水城市美感建设新路径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4.丽水城市景观美化研究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5.做好“山水”文章，助推大花园核心区打造的研究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6.高质量绿色发展与三把金钥匙研究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7.花园乡村建设的思考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8.大花园建设如何践行“重要窗口”的使命与担当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9.日本农村经济对美丽乡村建设的启示研究</w:t>
            </w:r>
          </w:p>
        </w:tc>
      </w:tr>
      <w:tr w:rsidR="00311EF4" w:rsidTr="00311EF4">
        <w:trPr>
          <w:trHeight w:val="624"/>
        </w:trPr>
        <w:tc>
          <w:tcPr>
            <w:tcW w:w="1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EF4" w:rsidRDefault="00311EF4">
            <w:pPr>
              <w:rPr>
                <w:rFonts w:ascii="仿宋_GB2312" w:eastAsia="仿宋_GB2312" w:hAnsi="仿宋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32"/>
                <w:szCs w:val="32"/>
              </w:rPr>
              <w:t>10.大花园建设与文旅产业发展研究</w:t>
            </w:r>
          </w:p>
        </w:tc>
      </w:tr>
    </w:tbl>
    <w:p w:rsidR="00311EF4" w:rsidRDefault="00311EF4" w:rsidP="00311EF4">
      <w:pPr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11EF4" w:rsidRDefault="00311EF4" w:rsidP="00311EF4">
      <w:pPr>
        <w:rPr>
          <w:rFonts w:ascii="仿宋_GB2312" w:eastAsia="仿宋_GB2312" w:hAnsi="仿宋_GB2312" w:cs="仿宋_GB2312"/>
          <w:sz w:val="32"/>
          <w:szCs w:val="32"/>
        </w:rPr>
      </w:pPr>
    </w:p>
    <w:p w:rsidR="001B0664" w:rsidRPr="00311EF4" w:rsidRDefault="001B0664" w:rsidP="00311EF4"/>
    <w:sectPr w:rsidR="001B0664" w:rsidRPr="00311EF4" w:rsidSect="00DC74FF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950"/>
    <w:rsid w:val="00020482"/>
    <w:rsid w:val="00053E61"/>
    <w:rsid w:val="000927FD"/>
    <w:rsid w:val="001B0664"/>
    <w:rsid w:val="00311EF4"/>
    <w:rsid w:val="00494846"/>
    <w:rsid w:val="004E2E7B"/>
    <w:rsid w:val="005C2119"/>
    <w:rsid w:val="005C77A6"/>
    <w:rsid w:val="005E525C"/>
    <w:rsid w:val="006760FF"/>
    <w:rsid w:val="0083351B"/>
    <w:rsid w:val="00846849"/>
    <w:rsid w:val="00893DCF"/>
    <w:rsid w:val="008D40EC"/>
    <w:rsid w:val="00965D88"/>
    <w:rsid w:val="009F4D5C"/>
    <w:rsid w:val="00AF7950"/>
    <w:rsid w:val="00CD3FAD"/>
    <w:rsid w:val="00DC74FF"/>
    <w:rsid w:val="00E31550"/>
    <w:rsid w:val="00E73ADF"/>
    <w:rsid w:val="2024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2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21</cp:revision>
  <dcterms:created xsi:type="dcterms:W3CDTF">2020-03-26T03:36:00Z</dcterms:created>
  <dcterms:modified xsi:type="dcterms:W3CDTF">2020-05-09T07:07:00Z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