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254" w:leftChars="121"/>
        <w:jc w:val="both"/>
        <w:rPr>
          <w:rFonts w:ascii="黑体" w:hAnsi="黑体" w:eastAsia="黑体"/>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附件</w:t>
      </w:r>
      <w:r>
        <w:rPr>
          <w:rFonts w:hint="eastAsia" w:ascii="黑体" w:hAnsi="黑体" w:eastAsia="黑体"/>
          <w:color w:val="000000" w:themeColor="text1"/>
          <w:sz w:val="32"/>
          <w:szCs w:val="32"/>
          <w14:textFill>
            <w14:solidFill>
              <w14:schemeClr w14:val="tx1"/>
            </w14:solidFill>
          </w14:textFill>
        </w:rPr>
        <w:t>：</w:t>
      </w:r>
    </w:p>
    <w:p>
      <w:pPr>
        <w:spacing w:line="560" w:lineRule="exact"/>
        <w:ind w:left="254" w:leftChars="121"/>
        <w:jc w:val="center"/>
        <w:rPr>
          <w:rFonts w:ascii="方正小标宋简体" w:hAnsi="黑体" w:eastAsia="方正小标宋简体"/>
          <w:color w:val="000000" w:themeColor="text1"/>
          <w:sz w:val="36"/>
          <w:szCs w:val="36"/>
          <w14:textFill>
            <w14:solidFill>
              <w14:schemeClr w14:val="tx1"/>
            </w14:solidFill>
          </w14:textFill>
        </w:rPr>
      </w:pPr>
      <w:r>
        <w:rPr>
          <w:rFonts w:hint="eastAsia" w:ascii="方正小标宋简体" w:hAnsi="黑体" w:eastAsia="方正小标宋简体"/>
          <w:color w:val="000000" w:themeColor="text1"/>
          <w:sz w:val="36"/>
          <w:szCs w:val="36"/>
          <w14:textFill>
            <w14:solidFill>
              <w14:schemeClr w14:val="tx1"/>
            </w14:solidFill>
          </w14:textFill>
        </w:rPr>
        <w:t xml:space="preserve">2020年浙江省教育科学规划课题“疫情与教育” </w:t>
      </w:r>
    </w:p>
    <w:p>
      <w:pPr>
        <w:spacing w:line="560" w:lineRule="exact"/>
        <w:ind w:left="254" w:leftChars="121"/>
        <w:jc w:val="center"/>
        <w:rPr>
          <w:rFonts w:ascii="方正小标宋简体" w:hAnsi="黑体" w:eastAsia="方正小标宋简体"/>
          <w:color w:val="000000" w:themeColor="text1"/>
          <w:sz w:val="36"/>
          <w:szCs w:val="36"/>
          <w14:textFill>
            <w14:solidFill>
              <w14:schemeClr w14:val="tx1"/>
            </w14:solidFill>
          </w14:textFill>
        </w:rPr>
      </w:pPr>
      <w:r>
        <w:rPr>
          <w:rFonts w:hint="eastAsia" w:ascii="方正小标宋简体" w:hAnsi="黑体" w:eastAsia="方正小标宋简体"/>
          <w:color w:val="000000" w:themeColor="text1"/>
          <w:sz w:val="36"/>
          <w:szCs w:val="36"/>
          <w14:textFill>
            <w14:solidFill>
              <w14:schemeClr w14:val="tx1"/>
            </w14:solidFill>
          </w14:textFill>
        </w:rPr>
        <w:t>专项课题立项名单（第三批）</w:t>
      </w:r>
    </w:p>
    <w:p/>
    <w:tbl>
      <w:tblPr>
        <w:tblStyle w:val="4"/>
        <w:tblW w:w="13178" w:type="dxa"/>
        <w:jc w:val="center"/>
        <w:tblLayout w:type="fixed"/>
        <w:tblCellMar>
          <w:top w:w="0" w:type="dxa"/>
          <w:left w:w="108" w:type="dxa"/>
          <w:bottom w:w="0" w:type="dxa"/>
          <w:right w:w="108" w:type="dxa"/>
        </w:tblCellMar>
      </w:tblPr>
      <w:tblGrid>
        <w:gridCol w:w="1778"/>
        <w:gridCol w:w="1496"/>
        <w:gridCol w:w="6219"/>
        <w:gridCol w:w="3685"/>
      </w:tblGrid>
      <w:tr>
        <w:tblPrEx>
          <w:tblCellMar>
            <w:top w:w="0" w:type="dxa"/>
            <w:left w:w="108" w:type="dxa"/>
            <w:bottom w:w="0" w:type="dxa"/>
            <w:right w:w="108" w:type="dxa"/>
          </w:tblCellMar>
        </w:tblPrEx>
        <w:trPr>
          <w:cantSplit/>
          <w:trHeight w:val="499"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仿宋_GB2312" w:hAnsi="宋体" w:eastAsia="仿宋_GB2312" w:cs="仿宋_GB2312"/>
                <w:b/>
                <w:i w:val="0"/>
                <w:color w:val="000000"/>
                <w:kern w:val="0"/>
                <w:sz w:val="24"/>
                <w:szCs w:val="24"/>
                <w:u w:val="none"/>
                <w:lang w:val="en-US" w:eastAsia="zh-CN" w:bidi="ar"/>
              </w:rPr>
              <w:t>课题编号</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仿宋_GB2312" w:hAnsi="宋体" w:eastAsia="仿宋_GB2312" w:cs="仿宋_GB2312"/>
                <w:b/>
                <w:i w:val="0"/>
                <w:color w:val="000000"/>
                <w:kern w:val="0"/>
                <w:sz w:val="24"/>
                <w:szCs w:val="24"/>
                <w:u w:val="none"/>
                <w:lang w:val="en-US" w:eastAsia="zh-CN" w:bidi="ar"/>
              </w:rPr>
              <w:t>课题负责人</w:t>
            </w:r>
          </w:p>
        </w:tc>
        <w:tc>
          <w:tcPr>
            <w:tcW w:w="6219"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仿宋_GB2312" w:hAnsi="宋体" w:eastAsia="仿宋_GB2312" w:cs="仿宋_GB2312"/>
                <w:b/>
                <w:i w:val="0"/>
                <w:color w:val="000000"/>
                <w:kern w:val="0"/>
                <w:sz w:val="24"/>
                <w:szCs w:val="24"/>
                <w:u w:val="none"/>
                <w:lang w:val="en-US" w:eastAsia="zh-CN" w:bidi="ar"/>
              </w:rPr>
              <w:t>课题名称</w:t>
            </w:r>
          </w:p>
        </w:tc>
        <w:tc>
          <w:tcPr>
            <w:tcW w:w="3685"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仿宋_GB2312" w:hAnsi="宋体" w:eastAsia="仿宋_GB2312" w:cs="仿宋_GB2312"/>
                <w:b/>
                <w:i w:val="0"/>
                <w:color w:val="000000"/>
                <w:kern w:val="0"/>
                <w:sz w:val="24"/>
                <w:szCs w:val="24"/>
                <w:u w:val="none"/>
                <w:lang w:val="en-US" w:eastAsia="zh-CN" w:bidi="ar"/>
              </w:rPr>
              <w:t>所在单位</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2020YQJY185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贺武华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疫情防控期校内外教育应急动员与协同机制研究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浙江财经大学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2020YQJY186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朱江明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AI·思维·大单元:初三科学隔屏高效率学习策略研究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杭十三中教育集团(总校)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2020YQJY187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童国通</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新冠疫情背景下精准实施顶岗实习助力企业复工复产的实践与研究-以杭职院为例</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2020YQJY188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俞冬伟</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疫情背景下职业院校学生顶岗实习的策略研究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宁波市教育科学研究所</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2020YQJY189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吴炳发</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小学生疫情居家具身德育“533”项目的实践研究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桐乡市茅盾实验小学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须晶晶</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新入户指导：复工背景下支援幼儿居家生活学习的幼儿园创新</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杭州市西湖区莲花港幼儿园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钱金林</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项目菜单 二阶拼盘:疫情时期居家自主锻炼的内容设计与实施</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杭州市文三教育集团（总校）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刘  哲</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新冠肺炎疫情下的高校线上教学模式创新探索与实践</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浙江传媒学院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袁晓萍</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关于“云学习小组”的创建与养成策略的实践研究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杭州市学军小学紫金港校区</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姜晓燕</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分工记录：网课“联播”中，各班学习情况即时对口回应策略研究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浙江省杭州市余杭区天长世纪小学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徐建忠</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高中生物“新冠肺炎”专题远程教育的区域引领实践研究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杭州市基础教育研究室</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曹义竟</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疫情背景下设计类专业游戏化教学模式研究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温州商学院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朱术磊</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数学手帐：小学生居家学数学多元表达的载体设计与实施研究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嘉兴教育学院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曹盛盛</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疫情防控中设计教育研究趋势之探索</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宁波大学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2020YQJY199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张玲玲</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“后新冠”时代青少年参与式学习方式建构研究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浙江传媒学院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蒋宏达</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“媒体叙事”背景下抗疫德育项目设计的实践探索。</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衢州市教育局教研室</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潘权威</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疫情防控背景下：家政与生活课程的开发与实践</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瑞安市安阳实验小学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席佳颖</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疫情期间高校学生移动学习行为影响因素及对策研究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浙江经济职业技术学院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吴丹瀛</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自然教育视阙下幼儿园同心战“疫”项目活动的设计与实施</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杭州市贾家弄幼儿园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赵晨晨</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前置学习：基于项目式学习范式的初中社会学科“线上预学”路径探究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杭州市十三中教育集团（总校）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沈泽群</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临床护生对新型冠状病毒肺炎事件认知度和职业认同感相关性研究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朱  丹</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为学生赋能：中职空中“疫”事厅的构建与实践</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杭州市良渚职业高级中学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廖丽萍</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“以异战疫”：小学语文线上教学增强“现场感”的实践研究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衢州市柯城区教研室</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厉  婧</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乌拉时代下“云复学”战“疫”的敏捷实践研究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嘉兴学院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2020YQJY209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姜向阳</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分阶闯关学微课——小学生居家探究科学的新样式研究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杭州市滨江区教育局教研室</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蔡雯珏</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疫情下高职国贸在线教学资源构建研究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浙江机电职业技术学院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沈颖洁</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卷入式云研修：疫情背景下幼儿园主题审议的区域网络研修新探索</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杭州市西湖区学前教育指导中心</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陈风江</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围绕疫情主题情境命制化学核心素养的试题及线上围绕疫情主题情境命制化学核心素养的试题及检测研究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浙江省临海市第六中学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韩  玲</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抗疫背景下来华留学生汉语课程云端教学的实现路径—以浙江商业职业技术学院为例</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浙江商业职业技术学院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张美娟</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疫情资源项目化学习设计与应用的实践研究-以初中社会法治学科为例</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嘉兴市南湖区七星中学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曹子瑜</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公共卫生事件背景下集团化学校社群化治理模式研究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宁波上海世界外国语学校、宁波市江北区外国语艺术学校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楼丽娜</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 xml:space="preserve">欢乐战病毒5G版：疫情背景下室内家庭式微运的设计与实施     </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杭州市余杭区良渚云华幼儿园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郑春燕</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以“艺”搏“疫”---九峰小学居家导学“艺”课堂课程开发与实践研究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宁波市北仑区九峰小学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陆  颖</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自适应视域下“线上STEAM学习”的实践研究：以亲亲学校“防疫”项目为例</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杭州市余杭区绿城育华亲亲学校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2020YQJY219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史利嫦</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图文绘“疫”：小学心理防疫场的路径设计与载体创新</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杭州市三墩小学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崔美玲</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线上教学背景下高三生学习执行力提升策略研究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嘉兴市秀州中学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夏菁华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共情陪伴:疫情下构建新型师幼关系的方式研究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杭州市西湖区文苑幼儿园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蒋俊雅</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“五自五助：小学抗疫主题居家项目化学习的行动研究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浙江省嘉兴市东北师范大学南湖实验学校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蒋军海</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未来学习：新冠疫情背景下农村职校旅游英语教学的实践创新</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rPr>
            </w:pPr>
            <w:r>
              <w:rPr>
                <w:rFonts w:hint="eastAsia" w:ascii="仿宋_GB2312" w:hAnsi="宋体" w:eastAsia="仿宋_GB2312" w:cs="仿宋_GB2312"/>
                <w:i w:val="0"/>
                <w:color w:val="000000"/>
                <w:kern w:val="0"/>
                <w:sz w:val="24"/>
                <w:szCs w:val="24"/>
                <w:u w:val="none"/>
                <w:lang w:val="en-US" w:eastAsia="zh-CN" w:bidi="ar"/>
              </w:rPr>
              <w:t>千岛湖中等职业学校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FF0000"/>
                <w:kern w:val="0"/>
                <w:sz w:val="24"/>
                <w:szCs w:val="24"/>
              </w:rPr>
            </w:pPr>
            <w:r>
              <w:rPr>
                <w:rFonts w:hint="eastAsia" w:ascii="仿宋_GB2312" w:hAnsi="宋体" w:eastAsia="仿宋_GB2312" w:cs="仿宋_GB2312"/>
                <w:i w:val="0"/>
                <w:color w:val="000000"/>
                <w:kern w:val="0"/>
                <w:sz w:val="24"/>
                <w:szCs w:val="24"/>
                <w:u w:val="none"/>
                <w:lang w:val="en-US" w:eastAsia="zh-CN" w:bidi="ar"/>
              </w:rPr>
              <w:t>2020YQJY224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FF0000"/>
                <w:kern w:val="0"/>
                <w:sz w:val="24"/>
                <w:szCs w:val="24"/>
              </w:rPr>
            </w:pPr>
            <w:r>
              <w:rPr>
                <w:rFonts w:hint="eastAsia" w:ascii="仿宋_GB2312" w:hAnsi="宋体" w:eastAsia="仿宋_GB2312" w:cs="仿宋_GB2312"/>
                <w:i w:val="0"/>
                <w:color w:val="000000"/>
                <w:kern w:val="0"/>
                <w:sz w:val="24"/>
                <w:szCs w:val="24"/>
                <w:u w:val="none"/>
                <w:lang w:val="en-US" w:eastAsia="zh-CN" w:bidi="ar"/>
              </w:rPr>
              <w:t>张  璐</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color w:val="FF0000"/>
                <w:kern w:val="0"/>
                <w:sz w:val="24"/>
                <w:szCs w:val="24"/>
              </w:rPr>
            </w:pPr>
            <w:r>
              <w:rPr>
                <w:rFonts w:hint="eastAsia" w:ascii="仿宋_GB2312" w:hAnsi="宋体" w:eastAsia="仿宋_GB2312" w:cs="仿宋_GB2312"/>
                <w:i w:val="0"/>
                <w:color w:val="000000"/>
                <w:kern w:val="0"/>
                <w:sz w:val="24"/>
                <w:szCs w:val="24"/>
                <w:u w:val="none"/>
                <w:lang w:val="en-US" w:eastAsia="zh-CN" w:bidi="ar"/>
              </w:rPr>
              <w:t>基于公共危机事件的高校思想政治内容、功能、路径研究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FF0000"/>
                <w:kern w:val="0"/>
                <w:sz w:val="24"/>
                <w:szCs w:val="24"/>
              </w:rPr>
            </w:pPr>
            <w:r>
              <w:rPr>
                <w:rFonts w:hint="eastAsia" w:ascii="仿宋_GB2312" w:hAnsi="宋体" w:eastAsia="仿宋_GB2312" w:cs="仿宋_GB2312"/>
                <w:i w:val="0"/>
                <w:color w:val="000000"/>
                <w:kern w:val="0"/>
                <w:sz w:val="24"/>
                <w:szCs w:val="24"/>
                <w:u w:val="none"/>
                <w:lang w:val="en-US" w:eastAsia="zh-CN" w:bidi="ar"/>
              </w:rPr>
              <w:t>丽水学院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王  渊</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基于心理疗愈的乡村少儿抗疫手绘课程开发与实施研究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仙居县第二小学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曹  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提高家长亲子陪伴质量的指导策略研究——基于新冠肺炎疫情背景</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杭州市夏衍幼儿园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俞慧慧</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小学生“全息体认式”疫情教育实践研究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浙江省宁波市奉化区实验小学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张  雯</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疫情后E-learning衔接在校教学的初探</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浙江师范大学附属东阳花园外国语学校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2020YQJY229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陈  瑶</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基于“云剧场”的英语戏剧在线学习中心构建与实施</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杭州市上城区教育学院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方  向</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在线教学中基于反馈的元认知学习能力干预研究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李文娴</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线上课程群体学习动力机制及优化策略研究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金华教育学院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孙钰红</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疫情数据分析：深度理解统计意义的实践载体研究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杭州市拱墅区教育研究院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王瑞芳</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疫情下中学生心理健康教育工作的实践研究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杭州西兴中学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俞  凯</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“疫”不容辞：问题引导下的“新冠肺炎”相关产品创新设计课程教学实践与探索</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浙江财经大学东方学院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侯元东</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基于大数据的区域内校园传染病防控预警研究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温州市教育技术中心</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李振华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高水平高职院校应对重大疫情的线上教育生态构建策略</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浙江商业职业技术学院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王超逸</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每天10分钟：疫情背景下居家幼儿自我调控能力培养的实践研究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浙江师范大学幼教集团星河分园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王美娣</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疫情视阕下的“弱势学生群体”教育对策研究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绍兴市袍江中学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2020YQJY239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李爱元</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疫情防控所需的化工知识技能与化工专业课程融合实践研究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宁波职业技术学院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梅敏丽</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1+1+1模式下幼儿园“隔离，不隔爱”生成性社会主题课程的实践研究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丽水市莲都区大港头镇中心幼儿园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谢小立</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基于“线上学习”成效评估的再教学研究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嘉善县实验小学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张琦瑶</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战“疫”英雄视角下“厚植家国情怀”课程建构之研究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浙江省海盐县城西小学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周海燕</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“三阶四导”：基于生命教育的初中“以艺抗疫”项目化创作导引研究.docx</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衢州市第四实验学校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吕  睿</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“反思社会”还是“传递知识”——“疫情情境教学”在大学人文学科课程中的运用</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浙江传媒学院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陈庭贵</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重大疫情下高校大学生舆情的形成与引导机制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浙江工商大学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莫颖萍</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童心健康营:幼儿健康心理培育的家园互动新方式的实践研究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杭州市童星幼儿园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姚明明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疫情背景下“1+X”绘本疏导幼儿情绪的实践研究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嘉兴市机关幼儿园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卢晓靖</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新冠肺炎疫情下高校健康教育体系的型构与策略研究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浙江旅游职业学院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2020YQJY249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徐  清</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疫情背景下高校“云”课堂教学重构困境及突破路径</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浙江工商大学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罗瑞奎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疫情期间大学生社交隔离与亲子冲突的关系及对策研究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温州职业技术学院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屠海华</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疫情背景下学生“云”课堂学习模式探究---基于组织管理视角</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绍兴文理学院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苏  强</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健康学校建设的范式转化与机制构建研究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杭州电子科技大学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张建光</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1+1+X：疫情防控下城区小学居家学习课程的设计与实施</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浙江省嘉兴市海宁市文苑小学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卢  懿</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时空重构:高校公共艺术云端课程教学模式创新的实证研究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浙江传媒学院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叶  婷</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变</w:t>
            </w:r>
            <w:r>
              <w:rPr>
                <w:rStyle w:val="10"/>
                <w:rFonts w:eastAsia="仿宋_GB2312"/>
                <w:sz w:val="24"/>
                <w:szCs w:val="24"/>
                <w:lang w:val="en-US" w:eastAsia="zh-CN" w:bidi="ar"/>
              </w:rPr>
              <w:t>•</w:t>
            </w:r>
            <w:r>
              <w:rPr>
                <w:rStyle w:val="11"/>
                <w:rFonts w:hAnsi="宋体"/>
                <w:sz w:val="24"/>
                <w:szCs w:val="24"/>
                <w:lang w:val="en-US" w:eastAsia="zh-CN" w:bidi="ar"/>
              </w:rPr>
              <w:t>融</w:t>
            </w:r>
            <w:r>
              <w:rPr>
                <w:rStyle w:val="10"/>
                <w:rFonts w:eastAsia="仿宋_GB2312"/>
                <w:sz w:val="24"/>
                <w:szCs w:val="24"/>
                <w:lang w:val="en-US" w:eastAsia="zh-CN" w:bidi="ar"/>
              </w:rPr>
              <w:t>•</w:t>
            </w:r>
            <w:r>
              <w:rPr>
                <w:rStyle w:val="11"/>
                <w:rFonts w:hAnsi="宋体"/>
                <w:sz w:val="24"/>
                <w:szCs w:val="24"/>
                <w:lang w:val="en-US" w:eastAsia="zh-CN" w:bidi="ar"/>
              </w:rPr>
              <w:t>联：红领巾梦想“W”城宅学课程的开发与实施</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杭州市政苑小学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梁宝春</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疫情下农村学校线上教学实效性的探索</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台州市温岭市箬横镇新区小学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张忠良</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数据驱动下面向全过程的线上教学质量控制研究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杭州电子科技大学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李学会</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疫情期间大学生学习注意力分配模式及教学策略调整研究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2020YQJY259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叶晓佳</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疫情引发下的线上家庭工作坊组织与实践研究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浙江省海宁市实验幼儿园教育集团文苑幼儿园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梁  赉</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疫情中的教育坚守：风险社会视阈下公民锻造路径研究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浙江旅游职业学院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方结红</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“微媒体”视域下“00后”大学生应对重大突发事件网络舆情的教育策略研究——以新冠疫情为例</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中国计量大学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俞优红</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指向4c能力发展的思政网络作业设计与实施研究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温州人文高级中学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厉纪成</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画说疫情：基于公共卫生教育的疫期美术赏创课程开发与实践研究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浙江省瑞安市安阳实验小学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顾冰菲</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突发事件中学校线上教学的应急机制研究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浙江理工大学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洪  霞</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疫情时期幼儿园“祖辈项目”的开发与实施研究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杭州市滨江区东方郡幼儿园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石  凌</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学校“互联网+”教育机制主体间改进模型构建</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浙江财经大学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陈永春</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提升治理能力视角下的高校防疫应急管理体系建设</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浙江工商大学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翁  奇</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分层、选择、形成：基于闭环学习的初中科学学案设置的实践研究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杭州市安吉路实验学校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2020YQJY269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吴树超</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智慧“三生”：疫情下的小学生命教育学校行动</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浙江师范大学附属丁蕙实验小学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朱栩栋</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新冠疫情下的留学生涉外教育研究与反思</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宋林君</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在线教学情境下高校虚拟学习共同体构建研究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浙江水利水电学院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卓文洁</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小游戏在亲子疫情生活“散点时间”中的运用研究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浙江省嘉兴市嘉善县杜鹃幼儿园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刘  倩</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基于在线学习共同体的教师教育技术素养提升策略研究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杭州师范大学外国语学院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劳亚炯</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基于疫情背景的“三爱”生命教育课程建设研究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绍兴市上虞区博文小学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谢凤先</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重大疫情、舆情与高中历史学科人文情怀的养成</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杭州市余杭实验中学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金  川</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两步走·五模式·三审议：基于项目活动的“疫情下”幼儿园园本课程的设计与实施</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杭州市西园实验幼儿园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谢婷婷</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重大疫情影响下大学生就业指导的针对性和有效性探索——以党建引领下的“共同体”育人模式为例</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浙江农林大学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2020YQJY278</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袁红强</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疫情背景下“五生”线上课程的架构与实施</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杭州市德胜小学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2020YQJY279</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郑必成</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对在疫情期间滞留域外学生的心理疏导和关爱举措的研究院</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浙江省衢州市柯城区航埠镇初级中学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2020YQJY280</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单丹丹</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疫情后遗症大学生就业影响因素分析与指导体系运行实证研究——以浙江省设计类大学生为例</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浙江工业大学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2020YQJY281</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龚柏茂</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疫情防控中的“软措施”研究——即加强美育推广工作实施办法</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2020YQJY282</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钱晓燕</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空中家访</w:t>
            </w:r>
            <w:r>
              <w:rPr>
                <w:rFonts w:hint="eastAsia" w:ascii="宋体" w:hAnsi="宋体" w:eastAsia="宋体" w:cs="宋体"/>
                <w:i w:val="0"/>
                <w:color w:val="000000"/>
                <w:kern w:val="0"/>
                <w:sz w:val="24"/>
                <w:szCs w:val="24"/>
                <w:u w:val="none"/>
                <w:lang w:val="en-US" w:eastAsia="zh-CN" w:bidi="ar"/>
              </w:rPr>
              <w:t>•</w:t>
            </w:r>
            <w:r>
              <w:rPr>
                <w:rStyle w:val="12"/>
                <w:rFonts w:hAnsi="宋体"/>
                <w:sz w:val="24"/>
                <w:szCs w:val="24"/>
                <w:lang w:val="en-US" w:eastAsia="zh-CN" w:bidi="ar"/>
              </w:rPr>
              <w:t>精准指导：防疫抗疫推动下的家园智慧互动研究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桐乡市崇德艺术幼儿园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2020YQJY283</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陈仙红</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再造游戏：新冠肺炎背景下幼儿家庭游戏支持策略的实践研究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湖州市蓝天实验幼儿园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2020YQJY284</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吴惠强</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居家条件下大学《教育学》课程项目学习实现路径研究</w:t>
            </w:r>
          </w:p>
        </w:tc>
        <w:tc>
          <w:tcPr>
            <w:tcW w:w="368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金华教育学院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2020YQJY285</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吴端</w:t>
            </w:r>
          </w:p>
        </w:tc>
        <w:tc>
          <w:tcPr>
            <w:tcW w:w="6219"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一二三模式：疫情防控背景下小学“云教研”活动的实践研究</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金华市湖海塘小学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2020YQJY286</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叶会乐</w:t>
            </w:r>
          </w:p>
        </w:tc>
        <w:tc>
          <w:tcPr>
            <w:tcW w:w="621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基于疫情背景的中职学校“课程思政”学习资源的开发与应用</w:t>
            </w:r>
          </w:p>
        </w:tc>
        <w:tc>
          <w:tcPr>
            <w:tcW w:w="368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温州市瓯海职业中专集团学校</w:t>
            </w:r>
          </w:p>
        </w:tc>
      </w:tr>
      <w:tr>
        <w:tblPrEx>
          <w:tblCellMar>
            <w:top w:w="0" w:type="dxa"/>
            <w:left w:w="108" w:type="dxa"/>
            <w:bottom w:w="0" w:type="dxa"/>
            <w:right w:w="108" w:type="dxa"/>
          </w:tblCellMar>
        </w:tblPrEx>
        <w:trPr>
          <w:cantSplit/>
          <w:trHeight w:val="573"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2020YQJY287</w:t>
            </w:r>
          </w:p>
        </w:tc>
        <w:tc>
          <w:tcPr>
            <w:tcW w:w="149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尹晓敏</w:t>
            </w:r>
          </w:p>
        </w:tc>
        <w:tc>
          <w:tcPr>
            <w:tcW w:w="62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在重大疫情应对中快速提升大学生的法治认同</w:t>
            </w:r>
          </w:p>
        </w:tc>
        <w:tc>
          <w:tcPr>
            <w:tcW w:w="368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浙江树人大学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2020YQJY288</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吴丽萍</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唤醒· 催生: 抗疫背景下科研核心团队的锐化路径研究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kern w:val="0"/>
                <w:sz w:val="24"/>
                <w:szCs w:val="24"/>
              </w:rPr>
            </w:pPr>
            <w:r>
              <w:rPr>
                <w:rFonts w:hint="eastAsia" w:ascii="仿宋_GB2312" w:hAnsi="宋体" w:eastAsia="仿宋_GB2312" w:cs="仿宋_GB2312"/>
                <w:i w:val="0"/>
                <w:color w:val="000000"/>
                <w:kern w:val="0"/>
                <w:sz w:val="24"/>
                <w:szCs w:val="24"/>
                <w:u w:val="none"/>
                <w:lang w:val="en-US" w:eastAsia="zh-CN" w:bidi="ar"/>
              </w:rPr>
              <w:t>嘉兴教育学院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2020YQJY289</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金美琴</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“疫主题”小学中高段数学小项目实践活动的研究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台州市椒江区人民小学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2020YQJY290</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徐伯荣</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疫情期间学校管理边界的对策研究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湖州市爱山小学教育集团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2020YQJY291</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陶婵婵</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从媒体到课堂：中职思政课教学素材的选取与转化</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杭州市临平职业高级中学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2020YQJY292</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张昭英</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疫情背景下克服毕业班学生焦虑的教学管理实践研究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德清县舞阳学校</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2020YQJY293</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朱  红</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w:t>
            </w:r>
            <w:r>
              <w:rPr>
                <w:rFonts w:hint="eastAsia" w:ascii="宋体" w:hAnsi="宋体" w:eastAsia="宋体" w:cs="宋体"/>
                <w:i w:val="0"/>
                <w:color w:val="000000"/>
                <w:kern w:val="0"/>
                <w:sz w:val="24"/>
                <w:szCs w:val="24"/>
                <w:u w:val="none"/>
                <w:lang w:val="en-US" w:eastAsia="zh-CN" w:bidi="ar"/>
              </w:rPr>
              <w:t>⋅</w:t>
            </w:r>
            <w:r>
              <w:rPr>
                <w:rStyle w:val="12"/>
                <w:rFonts w:hAnsi="宋体"/>
                <w:sz w:val="24"/>
                <w:szCs w:val="24"/>
                <w:lang w:val="en-US" w:eastAsia="zh-CN" w:bidi="ar"/>
              </w:rPr>
              <w:t>融情</w:t>
            </w:r>
            <w:r>
              <w:rPr>
                <w:rFonts w:hint="eastAsia" w:ascii="宋体" w:hAnsi="宋体" w:eastAsia="宋体" w:cs="宋体"/>
                <w:i w:val="0"/>
                <w:color w:val="000000"/>
                <w:kern w:val="0"/>
                <w:sz w:val="24"/>
                <w:szCs w:val="24"/>
                <w:u w:val="none"/>
                <w:lang w:val="en-US" w:eastAsia="zh-CN" w:bidi="ar"/>
              </w:rPr>
              <w:t>⋅</w:t>
            </w:r>
            <w:r>
              <w:rPr>
                <w:rStyle w:val="12"/>
                <w:rFonts w:hAnsi="宋体"/>
                <w:sz w:val="24"/>
                <w:szCs w:val="24"/>
                <w:lang w:val="en-US" w:eastAsia="zh-CN" w:bidi="ar"/>
              </w:rPr>
              <w:t>抒情 —— “疫情”教育与小学习作教学的融合研究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杭州维翰学校</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2020YQJY294</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尹建强</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三管齐下：区域缓解疫情下师生和家长焦虑感的方略研究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杭州市西湖区教育发展研究院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2020YQJY295</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朱  欢</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“全民战役”背景下大学生志愿服务功能的发挥及其改进</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金华职业技术学院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2020YQJY296</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陈未娜</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新冠肺炎疫情下大学生网络思想政治教育研究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台州科技职业学院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2020YQJY297</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张晓泉</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“抗疫”背景下大学生思想政治教育面临的机遇挑战和应对策略研究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杭州电子科技大学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2020YQJY298</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周艺红</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新冠肺炎疫情防控期间在线教学实证研究--基于宁职院的研究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宁波职业技术学院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2020YQJY299</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徐晓莉</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疫情背景下利用“三环节多维互动”模式提高初中云德育微班会实效性的研究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杭州江南实验学校</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2020YQJY300</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朱希萍</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“空中课堂”整体设计计算复习课教学的策略研究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台州临海市大洋小学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2020YQJY301</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沈群英</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宅在“云端”，童心“yi”彩——疫情背景下家园共育模式的有效探究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东阳市实验幼儿园</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2020YQJY302</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侯鲁萍</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线上有约，你我共研——幼儿园互联网+转型教研行动研究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宁波市宝韵音乐幼儿园</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2020YQJY303</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任  倩</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疫情防控背景下农村小学居家劳动微课程的开发与研究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金华市婺城区苏孟乡中心小学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2020YQJY304</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吴德银</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疫情防控期间职业院校网络教学的困境与对策研究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浙江金融职业学院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2020YQJY305</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陈敏之</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重大疫情防控中外国留学生教育管理策略研究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浙江理工大学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2020YQJY306</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孔晨辰</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新冠疫情背景下研究生招生在线复试工作的问题与对策研究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浙江工业大学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2020YQJY307</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吕剑虹</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疫情背景下家校心育联动的云策略研究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台州市椒江区下陈街道中心小学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2020YQJY308</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周培利</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疫情背景下，小学立德树人方式转型与整体模式建构实践探索</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宁波市鄞州区首南街道学士小学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2020YQJY309</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罗才军</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小麦苗私人定制课程：疫情期居家学习“一人一课表”的构想与实践</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杭州市卖鱼桥小学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2020YQJY310</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王盛之</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中小学九年一贯制学校线上教育的对策研究与实践</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杭州市大成实验学校</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2020YQJY311</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邵阳博</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协同推进大规模在线开放课程应用的统整策略研究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浙江广播电视大学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2020YQJY312</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 xml:space="preserve">孙  </w:t>
            </w:r>
            <w:r>
              <w:rPr>
                <w:rFonts w:hint="eastAsia" w:ascii="宋体" w:hAnsi="宋体" w:eastAsia="宋体" w:cs="宋体"/>
                <w:i w:val="0"/>
                <w:color w:val="000000"/>
                <w:kern w:val="0"/>
                <w:sz w:val="24"/>
                <w:szCs w:val="24"/>
                <w:u w:val="none"/>
                <w:lang w:val="en-US" w:eastAsia="zh-CN" w:bidi="ar"/>
              </w:rPr>
              <w:t>琍</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战疫背景下空中读写教室的构建与研究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杭州钱塘新区教师教育学院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2020YQJY313</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赵鲁杭</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基于教学大纲的完整线上实验教学资源体系建设</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浙江大学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2020YQJY314</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吴中平</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疫情防控延期开学线上教学效果评估诊断、校正与启示一一以浙江国际海运职业技术学院为例</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浙江国际海运职业技术学院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2020YQJY315</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杨榕斌</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疫情防控背景下高校体育课开展的实践研究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浙江科技学院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2020YQJY316</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叶  洲</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疫情背景下高职院校”智慧云课堂”建设的探索与实践--以浙江机电职业技术学院为例</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浙江机电职业技术学院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2020YQJY317</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王懂礼</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新冠肺炎疫情与大学生社会责任教育研究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浙江金融职业学院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2020YQJY318</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饶美红</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高效整合：抗疫时期依托建兰大脑学生线上学习新探索</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杭州市建兰中学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FF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2020YQJY319</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FF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李  莉</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FF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抗“疫”跨界阅读   书写家国情怀——疫情防控下构建师生整本书跨界阅读写作模式</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FF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浙江省绍兴鲁迅中学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2020YQJY320</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朱吴一</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高校家庭经济困难学生疫情期间帮扶途径的探索与实践</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丽水职业技术学院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2020YQJY321</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王华琪</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疫情时期推进高中整本书阅读教学的研究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浙江省杭州第二中学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2020YQJY322</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夏叶丽</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新冠状肺炎背景下对幼儿园治理体系的反思和优化</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杭州市丁兰幼儿园</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2020YQJY323</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杜飞明</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短视频与直播电商思维介入高校在线教学的应用研究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浙江万里学院外语学院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2020YQJY324</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潘旭慧</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基于“抗疫”背景，让童书走进小学教学现场的实践研究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丽水中等专业学校</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2020YQJY325</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朱</w:t>
            </w:r>
            <w:r>
              <w:rPr>
                <w:rFonts w:hint="eastAsia" w:ascii="宋体" w:hAnsi="宋体" w:eastAsia="宋体" w:cs="宋体"/>
                <w:i w:val="0"/>
                <w:color w:val="000000"/>
                <w:kern w:val="0"/>
                <w:sz w:val="24"/>
                <w:szCs w:val="24"/>
                <w:u w:val="none"/>
                <w:lang w:val="en-US" w:eastAsia="zh-CN" w:bidi="ar"/>
              </w:rPr>
              <w:t>旻</w:t>
            </w:r>
            <w:r>
              <w:rPr>
                <w:rStyle w:val="12"/>
                <w:rFonts w:hAnsi="宋体"/>
                <w:sz w:val="24"/>
                <w:szCs w:val="24"/>
                <w:lang w:val="en-US" w:eastAsia="zh-CN" w:bidi="ar"/>
              </w:rPr>
              <w:t>华</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高校在突发公共事件应急管理中应发挥的作用探索</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浙江农林大学</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2020YQJY326</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金惠红</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疫情背景下高职数学“线上课程思政”调查及实现路径研究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浙江交通职业技术学院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2020YQJY327</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卿</w:t>
            </w:r>
            <w:r>
              <w:rPr>
                <w:rStyle w:val="13"/>
                <w:rFonts w:hAnsi="宋体"/>
                <w:sz w:val="24"/>
                <w:szCs w:val="24"/>
                <w:lang w:val="en-US" w:eastAsia="zh-CN" w:bidi="ar"/>
              </w:rPr>
              <w:t xml:space="preserve">  </w:t>
            </w:r>
            <w:r>
              <w:rPr>
                <w:rStyle w:val="14"/>
                <w:rFonts w:hAnsi="宋体"/>
                <w:sz w:val="24"/>
                <w:szCs w:val="24"/>
                <w:lang w:val="en-US" w:eastAsia="zh-CN" w:bidi="ar"/>
              </w:rPr>
              <w:t>毅</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面向“信息疫情”的《信息检索》在线教学资源建设研究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宋体" w:eastAsia="仿宋_GB2312" w:cs="仿宋_GB2312"/>
                <w:i w:val="0"/>
                <w:color w:val="000000"/>
                <w:kern w:val="0"/>
                <w:sz w:val="24"/>
                <w:szCs w:val="24"/>
                <w:u w:val="none"/>
                <w:lang w:val="en-US" w:eastAsia="zh-CN" w:bidi="ar"/>
              </w:rPr>
              <w:t>浙江金融职业学院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2020YQJY328</w:t>
            </w:r>
          </w:p>
        </w:tc>
        <w:tc>
          <w:tcPr>
            <w:tcW w:w="1496"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金芳颖</w:t>
            </w:r>
          </w:p>
        </w:tc>
        <w:tc>
          <w:tcPr>
            <w:tcW w:w="62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线上教学作为主要教学模式下高校外语类课程教学的问题与对策研究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浙江传媒学院</w:t>
            </w:r>
          </w:p>
        </w:tc>
      </w:tr>
    </w:tbl>
    <w:p>
      <w:pPr>
        <w:widowControl/>
        <w:jc w:val="left"/>
        <w:rPr>
          <w:rFonts w:ascii="仿宋_GB2312" w:hAnsi="宋体" w:eastAsia="仿宋_GB2312" w:cs="宋体"/>
          <w:color w:val="000000"/>
          <w:kern w:val="0"/>
          <w:sz w:val="22"/>
        </w:rPr>
      </w:pPr>
    </w:p>
    <w:p>
      <w:bookmarkStart w:id="0" w:name="_GoBack"/>
      <w:bookmarkEnd w:id="0"/>
    </w:p>
    <w:p/>
    <w:sectPr>
      <w:pgSz w:w="16838" w:h="11906" w:orient="landscape"/>
      <w:pgMar w:top="1797" w:right="2237"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475ED3"/>
    <w:rsid w:val="00622BC0"/>
    <w:rsid w:val="00A933D8"/>
    <w:rsid w:val="00B17A6D"/>
    <w:rsid w:val="00C83BFD"/>
    <w:rsid w:val="00C964CE"/>
    <w:rsid w:val="00CA2369"/>
    <w:rsid w:val="00EC5C01"/>
    <w:rsid w:val="2A475ED3"/>
    <w:rsid w:val="408C75D4"/>
    <w:rsid w:val="707B4572"/>
    <w:rsid w:val="78D04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6">
    <w:name w:val="font1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Arial" w:hAnsi="Arial" w:cs="Arial"/>
      <w:color w:val="000000"/>
      <w:sz w:val="20"/>
      <w:szCs w:val="20"/>
      <w:u w:val="none"/>
    </w:rPr>
  </w:style>
  <w:style w:type="character" w:customStyle="1" w:styleId="8">
    <w:name w:val="页眉 Char"/>
    <w:basedOn w:val="5"/>
    <w:link w:val="3"/>
    <w:uiPriority w:val="0"/>
    <w:rPr>
      <w:rFonts w:asciiTheme="minorHAnsi" w:hAnsiTheme="minorHAnsi" w:eastAsiaTheme="minorEastAsia" w:cstheme="minorBidi"/>
      <w:kern w:val="2"/>
      <w:sz w:val="18"/>
      <w:szCs w:val="18"/>
    </w:rPr>
  </w:style>
  <w:style w:type="character" w:customStyle="1" w:styleId="9">
    <w:name w:val="页脚 Char"/>
    <w:basedOn w:val="5"/>
    <w:link w:val="2"/>
    <w:qFormat/>
    <w:uiPriority w:val="0"/>
    <w:rPr>
      <w:rFonts w:asciiTheme="minorHAnsi" w:hAnsiTheme="minorHAnsi" w:eastAsiaTheme="minorEastAsia" w:cstheme="minorBidi"/>
      <w:kern w:val="2"/>
      <w:sz w:val="18"/>
      <w:szCs w:val="18"/>
    </w:rPr>
  </w:style>
  <w:style w:type="character" w:customStyle="1" w:styleId="10">
    <w:name w:val="font21"/>
    <w:basedOn w:val="5"/>
    <w:uiPriority w:val="0"/>
    <w:rPr>
      <w:rFonts w:ascii="Arial" w:hAnsi="Arial" w:cs="Arial"/>
      <w:color w:val="000000"/>
      <w:sz w:val="36"/>
      <w:szCs w:val="36"/>
      <w:u w:val="none"/>
    </w:rPr>
  </w:style>
  <w:style w:type="character" w:customStyle="1" w:styleId="11">
    <w:name w:val="font61"/>
    <w:basedOn w:val="5"/>
    <w:uiPriority w:val="0"/>
    <w:rPr>
      <w:rFonts w:hint="eastAsia" w:ascii="仿宋_GB2312" w:eastAsia="仿宋_GB2312" w:cs="仿宋_GB2312"/>
      <w:color w:val="000000"/>
      <w:sz w:val="36"/>
      <w:szCs w:val="36"/>
      <w:u w:val="none"/>
    </w:rPr>
  </w:style>
  <w:style w:type="character" w:customStyle="1" w:styleId="12">
    <w:name w:val="font71"/>
    <w:basedOn w:val="5"/>
    <w:uiPriority w:val="0"/>
    <w:rPr>
      <w:rFonts w:hint="eastAsia" w:ascii="仿宋_GB2312" w:eastAsia="仿宋_GB2312" w:cs="仿宋_GB2312"/>
      <w:color w:val="000000"/>
      <w:sz w:val="36"/>
      <w:szCs w:val="36"/>
      <w:u w:val="none"/>
    </w:rPr>
  </w:style>
  <w:style w:type="character" w:customStyle="1" w:styleId="13">
    <w:name w:val="font91"/>
    <w:basedOn w:val="5"/>
    <w:uiPriority w:val="0"/>
    <w:rPr>
      <w:rFonts w:hint="eastAsia" w:ascii="仿宋_GB2312" w:eastAsia="仿宋_GB2312" w:cs="仿宋_GB2312"/>
      <w:color w:val="000000"/>
      <w:sz w:val="24"/>
      <w:szCs w:val="24"/>
      <w:u w:val="none"/>
    </w:rPr>
  </w:style>
  <w:style w:type="character" w:customStyle="1" w:styleId="14">
    <w:name w:val="font81"/>
    <w:basedOn w:val="5"/>
    <w:uiPriority w:val="0"/>
    <w:rPr>
      <w:rFonts w:hint="eastAsia" w:ascii="仿宋_GB2312" w:eastAsia="仿宋_GB2312" w:cs="仿宋_GB2312"/>
      <w:color w:val="000000"/>
      <w:sz w:val="36"/>
      <w:szCs w:val="3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1171</Words>
  <Characters>6677</Characters>
  <Lines>55</Lines>
  <Paragraphs>15</Paragraphs>
  <TotalTime>0</TotalTime>
  <ScaleCrop>false</ScaleCrop>
  <LinksUpToDate>false</LinksUpToDate>
  <CharactersWithSpaces>7833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2020-03-16T07:49:00Z</dcterms:created>
  <dc:creator>拉拉</dc:creator>
  <cp:lastModifiedBy>拉拉</cp:lastModifiedBy>
  <dcterms:modified xsi:type="dcterms:W3CDTF">2020-03-17T07:53:15Z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