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8" w:firstLineChars="700"/>
        <w:rPr>
          <w:rFonts w:hint="eastAsia"/>
          <w:sz w:val="30"/>
        </w:rPr>
      </w:pPr>
    </w:p>
    <w:p>
      <w:pPr>
        <w:ind w:firstLine="2108" w:firstLineChars="700"/>
        <w:rPr>
          <w:rFonts w:hint="eastAsia"/>
          <w:sz w:val="30"/>
        </w:rPr>
      </w:pPr>
    </w:p>
    <w:p>
      <w:pPr>
        <w:ind w:firstLine="2108" w:firstLineChars="700"/>
        <w:rPr>
          <w:rFonts w:hint="eastAsia"/>
          <w:sz w:val="30"/>
        </w:rPr>
      </w:pPr>
    </w:p>
    <w:p>
      <w:pPr>
        <w:ind w:firstLine="2108" w:firstLineChars="700"/>
        <w:rPr>
          <w:rFonts w:hint="eastAsia"/>
          <w:sz w:val="30"/>
        </w:rPr>
      </w:pPr>
    </w:p>
    <w:p>
      <w:pPr>
        <w:spacing w:line="360" w:lineRule="exact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 xml:space="preserve"> </w:t>
      </w:r>
    </w:p>
    <w:p>
      <w:pPr>
        <w:ind w:firstLine="2108" w:firstLineChars="700"/>
        <w:rPr>
          <w:rFonts w:hint="eastAsia"/>
          <w:sz w:val="30"/>
        </w:rPr>
      </w:pPr>
    </w:p>
    <w:p>
      <w:pPr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4"/>
        </w:rPr>
        <w:t>学生处2020[</w:t>
      </w:r>
      <w:r>
        <w:rPr>
          <w:rFonts w:hint="eastAsia" w:ascii="宋体" w:hAnsi="宋体" w:eastAsia="宋体" w:cs="宋体"/>
          <w:b/>
          <w:bCs/>
          <w:color w:val="auto"/>
          <w:sz w:val="24"/>
          <w:lang w:val="en-US" w:eastAsia="zh-CN"/>
        </w:rPr>
        <w:t xml:space="preserve"> 11</w:t>
      </w:r>
      <w:r>
        <w:rPr>
          <w:rFonts w:hint="eastAsia" w:ascii="宋体" w:hAnsi="宋体" w:eastAsia="宋体" w:cs="宋体"/>
          <w:b/>
          <w:bCs/>
          <w:color w:val="auto"/>
          <w:sz w:val="24"/>
        </w:rPr>
        <w:t>号]</w:t>
      </w:r>
    </w:p>
    <w:p>
      <w:pPr>
        <w:ind w:firstLine="2108" w:firstLineChars="700"/>
        <w:rPr>
          <w:rFonts w:hint="eastAsia" w:ascii="宋体" w:hAnsi="宋体" w:eastAsia="宋体" w:cs="宋体"/>
          <w:b/>
          <w:bCs/>
          <w:color w:val="auto"/>
          <w:sz w:val="30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关于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表彰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2020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6月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学生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教育活动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优秀案例的决定</w:t>
      </w:r>
    </w:p>
    <w:p>
      <w:pPr>
        <w:spacing w:line="360" w:lineRule="auto"/>
        <w:ind w:firstLine="5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  <w:t>经二级学院积极申报，根据《学生处2020年目标考核中案例交流项目考核评分办法》，学生处组织评审，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  <w:t>6月份入选的优秀案例如下：</w:t>
      </w:r>
    </w:p>
    <w:p>
      <w:pPr>
        <w:spacing w:line="360" w:lineRule="auto"/>
        <w:ind w:firstLine="520" w:firstLineChars="200"/>
        <w:rPr>
          <w:rFonts w:hint="default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</w:pPr>
    </w:p>
    <w:tbl>
      <w:tblPr>
        <w:tblStyle w:val="2"/>
        <w:tblW w:w="8640" w:type="dxa"/>
        <w:tblInd w:w="-7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20"/>
        <w:gridCol w:w="960"/>
        <w:gridCol w:w="18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活动案例名称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姓名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二级学院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“感恩母校 笑迎未来”活动案例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潘慧莉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工商管理学院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“蒲公英”的培育——新媒体中的典型学生培养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何吕亚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旅游与贸易学院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科学规划大学生活，助力学生起航成长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周欣欣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建筑与设计学院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时光慢递·穿越时空的心灵对话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吴韵洁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6"/>
                <w:szCs w:val="26"/>
                <w:u w:val="none"/>
                <w:lang w:val="en-US" w:eastAsia="zh-CN" w:bidi="ar"/>
              </w:rPr>
              <w:t>会计学院</w:t>
            </w:r>
          </w:p>
        </w:tc>
      </w:tr>
    </w:tbl>
    <w:p>
      <w:pPr>
        <w:rPr>
          <w:rFonts w:hint="eastAsia"/>
          <w:b w:val="0"/>
          <w:sz w:val="28"/>
          <w:szCs w:val="28"/>
          <w:lang w:val="en-US" w:eastAsia="zh-CN"/>
        </w:rPr>
      </w:pPr>
      <w:r>
        <w:rPr>
          <w:rFonts w:hint="eastAsia"/>
          <w:b w:val="0"/>
          <w:sz w:val="28"/>
          <w:szCs w:val="28"/>
          <w:lang w:val="en-US" w:eastAsia="zh-CN"/>
        </w:rPr>
        <w:t xml:space="preserve">                              </w:t>
      </w:r>
    </w:p>
    <w:p>
      <w:pPr>
        <w:rPr>
          <w:rFonts w:hint="eastAsia"/>
          <w:b w:val="0"/>
          <w:sz w:val="28"/>
          <w:szCs w:val="28"/>
          <w:lang w:val="en-US" w:eastAsia="zh-CN"/>
        </w:rPr>
      </w:pPr>
    </w:p>
    <w:p>
      <w:pPr>
        <w:spacing w:line="360" w:lineRule="auto"/>
        <w:ind w:firstLine="520" w:firstLineChars="200"/>
        <w:jc w:val="center"/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  <w:t>学工部   学生处</w:t>
      </w:r>
    </w:p>
    <w:p>
      <w:pPr>
        <w:spacing w:line="360" w:lineRule="auto"/>
        <w:ind w:firstLine="5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  <w:t xml:space="preserve">                                 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  <w:t>二〇二〇年九月九日</w:t>
      </w:r>
    </w:p>
    <w:p>
      <w:pPr>
        <w:spacing w:line="360" w:lineRule="auto"/>
        <w:ind w:firstLine="5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6"/>
          <w:szCs w:val="26"/>
          <w:lang w:eastAsia="zh-CN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</w:p>
    <w:p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</w:t>
      </w:r>
    </w:p>
    <w:p>
      <w:pPr>
        <w:rPr>
          <w:rFonts w:hint="eastAsia" w:ascii="黑体" w:hAnsi="黑体" w:eastAsia="黑体"/>
          <w:b w:val="0"/>
          <w:sz w:val="28"/>
          <w:szCs w:val="28"/>
          <w:u w:val="single"/>
        </w:rPr>
      </w:pPr>
      <w:r>
        <w:rPr>
          <w:rFonts w:hint="eastAsia" w:ascii="黑体" w:hAnsi="黑体" w:eastAsia="黑体"/>
          <w:b w:val="0"/>
          <w:sz w:val="28"/>
          <w:szCs w:val="28"/>
          <w:u w:val="single"/>
        </w:rPr>
        <w:t>主题词：</w:t>
      </w:r>
      <w:r>
        <w:rPr>
          <w:rFonts w:hint="eastAsia" w:ascii="黑体" w:hAnsi="黑体" w:eastAsia="黑体"/>
          <w:b w:val="0"/>
          <w:sz w:val="28"/>
          <w:szCs w:val="28"/>
          <w:u w:val="single"/>
          <w:lang w:eastAsia="zh-CN"/>
        </w:rPr>
        <w:t>学生教育活动</w:t>
      </w:r>
      <w:r>
        <w:rPr>
          <w:rFonts w:hint="eastAsia" w:ascii="黑体" w:hAnsi="黑体" w:eastAsia="黑体"/>
          <w:b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/>
          <w:b w:val="0"/>
          <w:sz w:val="28"/>
          <w:szCs w:val="28"/>
          <w:u w:val="single"/>
        </w:rPr>
        <w:t>优秀</w:t>
      </w:r>
      <w:r>
        <w:rPr>
          <w:rFonts w:hint="eastAsia" w:ascii="黑体" w:hAnsi="黑体" w:eastAsia="黑体"/>
          <w:b w:val="0"/>
          <w:sz w:val="28"/>
          <w:szCs w:val="28"/>
          <w:u w:val="single"/>
          <w:lang w:eastAsia="zh-CN"/>
        </w:rPr>
        <w:t>案例</w:t>
      </w:r>
      <w:r>
        <w:rPr>
          <w:rFonts w:hint="eastAsia" w:ascii="黑体" w:hAnsi="黑体" w:eastAsia="黑体"/>
          <w:b w:val="0"/>
          <w:sz w:val="28"/>
          <w:szCs w:val="28"/>
          <w:u w:val="single"/>
        </w:rPr>
        <w:t xml:space="preserve">   表彰                                </w:t>
      </w:r>
      <w:r>
        <w:rPr>
          <w:rFonts w:hint="eastAsia" w:ascii="黑体" w:hAnsi="黑体" w:eastAsia="黑体"/>
          <w:b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/>
          <w:b w:val="0"/>
          <w:sz w:val="28"/>
          <w:szCs w:val="28"/>
          <w:u w:val="single"/>
        </w:rPr>
        <w:t xml:space="preserve">  </w:t>
      </w:r>
    </w:p>
    <w:p>
      <w:pPr>
        <w:rPr>
          <w:rFonts w:hint="eastAsia"/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报：刘建荣副书记   刘铭部长</w:t>
      </w:r>
    </w:p>
    <w:p>
      <w:pPr>
        <w:rPr>
          <w:rFonts w:hint="eastAsia"/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送：各二级学院</w:t>
      </w:r>
    </w:p>
    <w:p>
      <w:pP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/>
          <w:b w:val="0"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  <w:r>
        <w:rPr>
          <w:rFonts w:hint="eastAsia"/>
          <w:b w:val="0"/>
          <w:sz w:val="28"/>
          <w:szCs w:val="28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710A3"/>
    <w:rsid w:val="00A94E09"/>
    <w:rsid w:val="050B6FF1"/>
    <w:rsid w:val="130759DB"/>
    <w:rsid w:val="14184F5E"/>
    <w:rsid w:val="1B6C2DCA"/>
    <w:rsid w:val="24BE3706"/>
    <w:rsid w:val="25E6116D"/>
    <w:rsid w:val="29C772F4"/>
    <w:rsid w:val="32C710A3"/>
    <w:rsid w:val="33F426ED"/>
    <w:rsid w:val="393D5BE3"/>
    <w:rsid w:val="401F3DA4"/>
    <w:rsid w:val="43445831"/>
    <w:rsid w:val="572F2267"/>
    <w:rsid w:val="67F94F98"/>
    <w:rsid w:val="6F971AD2"/>
    <w:rsid w:val="7EE4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Times New Roman"/>
      <w:b/>
      <w:bCs/>
      <w:kern w:val="2"/>
      <w:sz w:val="32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2020-04-27T08:54:00Z</dcterms:created>
  <dc:creator>lszjy003</dc:creator>
  <cp:lastModifiedBy>lszjy003</cp:lastModifiedBy>
  <dcterms:modified xsi:type="dcterms:W3CDTF">2020-09-09T02:34:29Z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