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AF7C3">
      <w:pPr>
        <w:pStyle w:val="4"/>
        <w:spacing w:line="560" w:lineRule="exact"/>
        <w:rPr>
          <w:rFonts w:hint="eastAsia" w:ascii="仿宋" w:hAnsi="仿宋" w:eastAsia="仿宋" w:cs="仿宋"/>
          <w:b/>
          <w:bCs/>
          <w:color w:val="000000"/>
          <w:spacing w:val="-20"/>
          <w:sz w:val="44"/>
          <w:szCs w:val="44"/>
        </w:rPr>
      </w:pPr>
      <w:bookmarkStart w:id="0" w:name="_Toc478572755"/>
      <w:bookmarkStart w:id="1" w:name="_Toc69635410"/>
      <w:bookmarkStart w:id="2" w:name="_Toc23138_WPSOffice_Level1"/>
      <w:r>
        <w:rPr>
          <w:rFonts w:hint="eastAsia" w:ascii="仿宋" w:hAnsi="仿宋" w:eastAsia="仿宋" w:cs="仿宋"/>
          <w:b/>
          <w:bCs/>
          <w:color w:val="000000"/>
          <w:spacing w:val="-20"/>
          <w:sz w:val="44"/>
          <w:szCs w:val="44"/>
          <w:lang w:val="en-US" w:eastAsia="zh-CN"/>
        </w:rPr>
        <w:t>2025年</w:t>
      </w:r>
      <w:r>
        <w:rPr>
          <w:rFonts w:hint="eastAsia" w:ascii="仿宋" w:hAnsi="仿宋" w:eastAsia="仿宋" w:cs="仿宋"/>
          <w:b/>
          <w:bCs/>
          <w:color w:val="000000"/>
          <w:spacing w:val="-20"/>
          <w:sz w:val="44"/>
          <w:szCs w:val="44"/>
        </w:rPr>
        <w:t>丽水职业技术学院公款竞争性存放项目</w:t>
      </w:r>
      <w:bookmarkEnd w:id="0"/>
      <w:bookmarkEnd w:id="1"/>
      <w:bookmarkEnd w:id="2"/>
    </w:p>
    <w:p w14:paraId="0FA63947">
      <w:pPr>
        <w:pStyle w:val="4"/>
        <w:spacing w:line="560" w:lineRule="exact"/>
        <w:rPr>
          <w:rFonts w:hint="default" w:ascii="仿宋" w:hAnsi="仿宋" w:eastAsia="仿宋" w:cs="仿宋"/>
          <w:b/>
          <w:bCs/>
          <w:color w:val="000000"/>
          <w:sz w:val="44"/>
          <w:szCs w:val="44"/>
          <w:lang w:val="en-US" w:eastAsia="zh-CN"/>
        </w:rPr>
      </w:pPr>
      <w:r>
        <w:rPr>
          <w:rFonts w:hint="eastAsia" w:ascii="仿宋" w:hAnsi="仿宋" w:eastAsia="仿宋" w:cs="仿宋"/>
          <w:b/>
          <w:bCs/>
          <w:color w:val="000000"/>
          <w:sz w:val="44"/>
          <w:szCs w:val="44"/>
          <w:lang w:val="en-US" w:eastAsia="zh-CN"/>
        </w:rPr>
        <w:t>招标公告</w:t>
      </w:r>
    </w:p>
    <w:p w14:paraId="2BA18CB4">
      <w:pPr>
        <w:pStyle w:val="5"/>
        <w:spacing w:after="0"/>
        <w:rPr>
          <w:rFonts w:hint="eastAsia" w:ascii="仿宋" w:hAnsi="仿宋" w:eastAsia="仿宋" w:cs="仿宋"/>
          <w:b w:val="0"/>
          <w:bCs w:val="0"/>
          <w:color w:val="000000"/>
          <w:sz w:val="24"/>
          <w:szCs w:val="24"/>
        </w:rPr>
      </w:pPr>
      <w:bookmarkStart w:id="3" w:name="_Toc69635411"/>
      <w:bookmarkStart w:id="4" w:name="_Toc8886_WPSOffice_Level2"/>
      <w:bookmarkStart w:id="5" w:name="_Toc478572756"/>
      <w:r>
        <w:rPr>
          <w:rFonts w:hint="eastAsia" w:ascii="仿宋" w:hAnsi="仿宋" w:eastAsia="仿宋" w:cs="仿宋"/>
          <w:color w:val="000000"/>
        </w:rPr>
        <w:t>一、招标公告</w:t>
      </w:r>
      <w:bookmarkEnd w:id="3"/>
      <w:bookmarkEnd w:id="4"/>
      <w:bookmarkEnd w:id="5"/>
    </w:p>
    <w:p w14:paraId="1ABD7D98">
      <w:pPr>
        <w:spacing w:line="440" w:lineRule="exact"/>
        <w:ind w:firstLine="480" w:firstLineChars="200"/>
        <w:rPr>
          <w:rFonts w:hint="eastAsia" w:ascii="仿宋" w:hAnsi="仿宋" w:eastAsia="仿宋" w:cs="仿宋"/>
          <w:color w:val="000000"/>
          <w:sz w:val="24"/>
        </w:rPr>
      </w:pPr>
      <w:r>
        <w:rPr>
          <w:rFonts w:hint="eastAsia" w:ascii="仿宋" w:hAnsi="仿宋" w:eastAsia="仿宋" w:cs="仿宋"/>
          <w:color w:val="000000"/>
          <w:sz w:val="24"/>
          <w:lang w:eastAsia="zh-CN"/>
        </w:rPr>
        <w:t>卓正招标咨询（浙江）有限公司</w:t>
      </w:r>
      <w:r>
        <w:rPr>
          <w:rFonts w:hint="eastAsia" w:ascii="仿宋" w:hAnsi="仿宋" w:eastAsia="仿宋" w:cs="仿宋"/>
          <w:color w:val="000000"/>
          <w:sz w:val="24"/>
        </w:rPr>
        <w:t>受丽水职业技术学院的委托，对</w:t>
      </w:r>
      <w:r>
        <w:rPr>
          <w:rFonts w:hint="eastAsia" w:ascii="仿宋" w:hAnsi="仿宋" w:eastAsia="仿宋" w:cs="仿宋"/>
          <w:color w:val="000000"/>
          <w:sz w:val="24"/>
          <w:lang w:val="en-US" w:eastAsia="zh-CN"/>
        </w:rPr>
        <w:t>2025年</w:t>
      </w:r>
      <w:r>
        <w:rPr>
          <w:rFonts w:hint="eastAsia" w:ascii="仿宋" w:hAnsi="仿宋" w:eastAsia="仿宋" w:cs="仿宋"/>
          <w:color w:val="000000"/>
          <w:sz w:val="24"/>
        </w:rPr>
        <w:t>丽水职业技术学院公款竞争性存放项目进行招投标。</w:t>
      </w:r>
      <w:r>
        <w:rPr>
          <w:rFonts w:hint="eastAsia" w:ascii="仿宋" w:hAnsi="仿宋" w:eastAsia="仿宋" w:cs="仿宋"/>
          <w:sz w:val="24"/>
        </w:rPr>
        <w:t>根据《关于防止领导干部在公款存放方面发生利益冲突和利益输送的办法》（浙委办发〔2015〕8号）、《浙江省省级行政事业单位公款竞争性存放管理办法》（浙财预执〔2021〕7 号）、《丽水市本级行政事业单位公款竞争性存放管理办法》（丽政办发〔2021〕135号）等的规定编制本文件。</w:t>
      </w:r>
      <w:r>
        <w:rPr>
          <w:rFonts w:hint="eastAsia" w:ascii="仿宋" w:hAnsi="仿宋" w:eastAsia="仿宋" w:cs="仿宋"/>
          <w:color w:val="000000"/>
          <w:sz w:val="24"/>
        </w:rPr>
        <w:t>欢迎符合条件的潜在投标人参加本项目投标，现将有关事项公告如下：</w:t>
      </w:r>
    </w:p>
    <w:p w14:paraId="5DD248CA">
      <w:pPr>
        <w:spacing w:line="440" w:lineRule="exact"/>
        <w:ind w:firstLine="480" w:firstLineChars="200"/>
        <w:rPr>
          <w:rFonts w:hint="eastAsia" w:ascii="仿宋" w:hAnsi="仿宋" w:eastAsia="仿宋" w:cs="仿宋"/>
          <w:color w:val="000000"/>
          <w:sz w:val="24"/>
        </w:rPr>
      </w:pPr>
      <w:r>
        <w:rPr>
          <w:rFonts w:hint="eastAsia" w:ascii="仿宋" w:hAnsi="仿宋" w:eastAsia="仿宋" w:cs="仿宋"/>
          <w:color w:val="000000"/>
          <w:sz w:val="24"/>
        </w:rPr>
        <w:t>1.招标项目：</w:t>
      </w:r>
      <w:r>
        <w:rPr>
          <w:rFonts w:hint="eastAsia" w:ascii="仿宋" w:hAnsi="仿宋" w:eastAsia="仿宋" w:cs="仿宋"/>
          <w:color w:val="000000"/>
          <w:sz w:val="24"/>
          <w:lang w:val="en-US" w:eastAsia="zh-CN"/>
        </w:rPr>
        <w:t>2025年</w:t>
      </w:r>
      <w:r>
        <w:rPr>
          <w:rFonts w:hint="eastAsia" w:ascii="仿宋" w:hAnsi="仿宋" w:eastAsia="仿宋" w:cs="仿宋"/>
          <w:color w:val="000000"/>
          <w:sz w:val="24"/>
        </w:rPr>
        <w:t>丽水职业技术学院公款竞争性存放项目</w:t>
      </w:r>
    </w:p>
    <w:p w14:paraId="6A06A1C5">
      <w:pPr>
        <w:spacing w:line="440" w:lineRule="exact"/>
        <w:ind w:firstLine="480" w:firstLineChars="200"/>
        <w:rPr>
          <w:rFonts w:hint="eastAsia" w:ascii="仿宋" w:hAnsi="仿宋" w:eastAsia="仿宋" w:cs="仿宋"/>
          <w:color w:val="000000"/>
          <w:sz w:val="24"/>
        </w:rPr>
      </w:pPr>
      <w:r>
        <w:rPr>
          <w:rFonts w:hint="eastAsia" w:ascii="仿宋" w:hAnsi="仿宋" w:eastAsia="仿宋" w:cs="仿宋"/>
          <w:color w:val="000000"/>
          <w:sz w:val="24"/>
        </w:rPr>
        <w:t>2.招标方式：公开招标</w:t>
      </w:r>
    </w:p>
    <w:p w14:paraId="5F70957D">
      <w:pPr>
        <w:spacing w:line="44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3.招标编号：</w:t>
      </w:r>
      <w:r>
        <w:rPr>
          <w:rFonts w:hint="eastAsia" w:ascii="仿宋" w:hAnsi="仿宋" w:eastAsia="仿宋" w:cs="仿宋"/>
          <w:color w:val="000000"/>
          <w:sz w:val="24"/>
          <w:lang w:eastAsia="zh-CN"/>
        </w:rPr>
        <w:t>卓正丽招2025-1213号</w:t>
      </w:r>
    </w:p>
    <w:p w14:paraId="2B798FDD">
      <w:pPr>
        <w:spacing w:line="440" w:lineRule="exact"/>
        <w:ind w:firstLine="480" w:firstLineChars="200"/>
        <w:rPr>
          <w:rFonts w:hint="eastAsia" w:ascii="仿宋" w:hAnsi="仿宋" w:eastAsia="仿宋" w:cs="仿宋"/>
          <w:sz w:val="24"/>
        </w:rPr>
      </w:pPr>
      <w:r>
        <w:rPr>
          <w:rFonts w:hint="eastAsia" w:ascii="仿宋" w:hAnsi="仿宋" w:eastAsia="仿宋" w:cs="仿宋"/>
          <w:sz w:val="24"/>
        </w:rPr>
        <w:t>4.招标项目概况（内容、数量、要求）：</w:t>
      </w:r>
    </w:p>
    <w:p w14:paraId="4577D12E">
      <w:pPr>
        <w:tabs>
          <w:tab w:val="left" w:pos="0"/>
        </w:tabs>
        <w:spacing w:line="360" w:lineRule="auto"/>
        <w:ind w:firstLine="640"/>
        <w:rPr>
          <w:rFonts w:hint="eastAsia" w:ascii="仿宋" w:hAnsi="仿宋" w:eastAsia="仿宋" w:cs="仿宋"/>
          <w:sz w:val="24"/>
          <w:highlight w:val="none"/>
        </w:rPr>
      </w:pPr>
      <w:r>
        <w:rPr>
          <w:rFonts w:hint="eastAsia" w:ascii="仿宋" w:hAnsi="仿宋" w:eastAsia="仿宋" w:cs="仿宋"/>
          <w:sz w:val="24"/>
        </w:rPr>
        <w:t>丽水职业技术学院</w:t>
      </w:r>
      <w:r>
        <w:rPr>
          <w:rFonts w:hint="eastAsia" w:ascii="仿宋" w:hAnsi="仿宋" w:eastAsia="仿宋" w:cs="仿宋"/>
          <w:sz w:val="24"/>
          <w:lang w:val="zh-CN"/>
        </w:rPr>
        <w:t>计划总招标规模约</w:t>
      </w:r>
      <w:r>
        <w:rPr>
          <w:rFonts w:hint="eastAsia" w:ascii="仿宋" w:hAnsi="仿宋" w:eastAsia="仿宋" w:cs="仿宋"/>
          <w:sz w:val="24"/>
          <w:lang w:val="en-US" w:eastAsia="zh-CN"/>
        </w:rPr>
        <w:t>2500</w:t>
      </w:r>
      <w:r>
        <w:rPr>
          <w:rFonts w:hint="eastAsia" w:ascii="仿宋" w:hAnsi="仿宋" w:eastAsia="仿宋" w:cs="仿宋"/>
          <w:sz w:val="24"/>
        </w:rPr>
        <w:t>万元</w:t>
      </w:r>
      <w:r>
        <w:rPr>
          <w:rFonts w:hint="eastAsia" w:ascii="仿宋" w:hAnsi="仿宋" w:eastAsia="仿宋" w:cs="仿宋"/>
          <w:sz w:val="24"/>
          <w:lang w:val="zh-CN"/>
        </w:rPr>
        <w:t>，合同签订后以实际转存到位情况为准。</w:t>
      </w:r>
      <w:r>
        <w:rPr>
          <w:rFonts w:hint="eastAsia" w:ascii="仿宋" w:hAnsi="仿宋" w:eastAsia="仿宋" w:cs="仿宋"/>
          <w:sz w:val="24"/>
        </w:rPr>
        <w:t>服务期限为一年，定期</w:t>
      </w:r>
      <w:r>
        <w:rPr>
          <w:rFonts w:hint="eastAsia" w:ascii="仿宋" w:hAnsi="仿宋" w:eastAsia="仿宋" w:cs="仿宋"/>
          <w:sz w:val="24"/>
          <w:lang w:val="zh-CN"/>
        </w:rPr>
        <w:t>存款期限为3个月定期存款、6个月定期存款、1年期定期</w:t>
      </w:r>
      <w:r>
        <w:rPr>
          <w:rFonts w:hint="eastAsia" w:ascii="仿宋" w:hAnsi="仿宋" w:eastAsia="仿宋" w:cs="仿宋"/>
          <w:sz w:val="24"/>
        </w:rPr>
        <w:t>存款；如人民银行公布的定期存款</w:t>
      </w:r>
      <w:r>
        <w:rPr>
          <w:rFonts w:hint="eastAsia" w:ascii="仿宋" w:hAnsi="仿宋" w:eastAsia="仿宋" w:cs="仿宋"/>
          <w:sz w:val="24"/>
          <w:lang w:val="en-US" w:eastAsia="zh-CN"/>
        </w:rPr>
        <w:t>基准利率</w:t>
      </w:r>
      <w:r>
        <w:rPr>
          <w:rFonts w:hint="eastAsia" w:ascii="仿宋" w:hAnsi="仿宋" w:eastAsia="仿宋" w:cs="仿宋"/>
          <w:sz w:val="24"/>
        </w:rPr>
        <w:t>有变动，则根据变动后基准存款利率按本次投标相同基准加点模式确定存款利率。</w:t>
      </w:r>
      <w:r>
        <w:rPr>
          <w:rFonts w:hint="eastAsia" w:ascii="仿宋" w:hAnsi="仿宋" w:eastAsia="仿宋" w:cs="仿宋"/>
          <w:color w:val="000000"/>
          <w:sz w:val="24"/>
          <w:highlight w:val="none"/>
        </w:rPr>
        <w:t>丽水职业技术学院资金存放分配原则</w:t>
      </w:r>
      <w:r>
        <w:rPr>
          <w:rFonts w:hint="eastAsia" w:ascii="仿宋" w:hAnsi="仿宋" w:eastAsia="仿宋" w:cs="仿宋"/>
          <w:color w:val="000000"/>
          <w:kern w:val="2"/>
          <w:sz w:val="24"/>
          <w:szCs w:val="24"/>
          <w:highlight w:val="none"/>
          <w:lang w:val="zh-CN"/>
        </w:rPr>
        <w:t>按综合得分由高到低顺序排列</w:t>
      </w:r>
      <w:r>
        <w:rPr>
          <w:rFonts w:hint="eastAsia" w:ascii="仿宋" w:hAnsi="仿宋" w:eastAsia="仿宋" w:cs="仿宋"/>
          <w:color w:val="000000"/>
          <w:sz w:val="24"/>
          <w:highlight w:val="none"/>
        </w:rPr>
        <w:t>前</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名为中标单位，</w:t>
      </w:r>
      <w:r>
        <w:rPr>
          <w:rFonts w:hint="eastAsia" w:ascii="仿宋" w:hAnsi="仿宋" w:eastAsia="仿宋" w:cs="仿宋"/>
          <w:color w:val="000000"/>
          <w:sz w:val="24"/>
          <w:highlight w:val="none"/>
          <w:lang w:val="en-US" w:eastAsia="zh-CN"/>
        </w:rPr>
        <w:t>第一名</w:t>
      </w:r>
      <w:r>
        <w:rPr>
          <w:rFonts w:hint="eastAsia" w:ascii="仿宋" w:hAnsi="仿宋" w:eastAsia="仿宋" w:cs="仿宋"/>
          <w:color w:val="000000"/>
          <w:sz w:val="24"/>
          <w:highlight w:val="none"/>
        </w:rPr>
        <w:t>获得总招标资金</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rPr>
        <w:t>的存放资格</w:t>
      </w:r>
      <w:r>
        <w:rPr>
          <w:rFonts w:hint="eastAsia" w:ascii="仿宋" w:hAnsi="仿宋" w:eastAsia="仿宋" w:cs="仿宋"/>
          <w:color w:val="000000"/>
          <w:sz w:val="24"/>
          <w:highlight w:val="none"/>
          <w:lang w:val="zh-CN"/>
        </w:rPr>
        <w:t>。</w:t>
      </w:r>
      <w:r>
        <w:rPr>
          <w:rFonts w:hint="eastAsia" w:ascii="仿宋" w:hAnsi="仿宋" w:eastAsia="仿宋" w:cs="仿宋"/>
          <w:color w:val="000000"/>
          <w:sz w:val="24"/>
          <w:highlight w:val="none"/>
          <w:lang w:val="en-US" w:eastAsia="zh-CN"/>
        </w:rPr>
        <w:t>第二名</w:t>
      </w:r>
      <w:r>
        <w:rPr>
          <w:rFonts w:hint="eastAsia" w:ascii="仿宋" w:hAnsi="仿宋" w:eastAsia="仿宋" w:cs="仿宋"/>
          <w:color w:val="000000"/>
          <w:sz w:val="24"/>
          <w:highlight w:val="none"/>
        </w:rPr>
        <w:t>获得总招标资金</w:t>
      </w:r>
      <w:r>
        <w:rPr>
          <w:rFonts w:hint="eastAsia" w:ascii="仿宋" w:hAnsi="仿宋" w:eastAsia="仿宋" w:cs="仿宋"/>
          <w:color w:val="000000"/>
          <w:sz w:val="24"/>
          <w:highlight w:val="none"/>
          <w:lang w:val="en-US" w:eastAsia="zh-CN"/>
        </w:rPr>
        <w:t>40%</w:t>
      </w:r>
      <w:r>
        <w:rPr>
          <w:rFonts w:hint="eastAsia" w:ascii="仿宋" w:hAnsi="仿宋" w:eastAsia="仿宋" w:cs="仿宋"/>
          <w:color w:val="000000"/>
          <w:sz w:val="24"/>
          <w:highlight w:val="none"/>
        </w:rPr>
        <w:t>的存放资格</w:t>
      </w:r>
      <w:r>
        <w:rPr>
          <w:rFonts w:hint="eastAsia" w:ascii="仿宋" w:hAnsi="仿宋" w:eastAsia="仿宋" w:cs="仿宋"/>
          <w:color w:val="000000"/>
          <w:sz w:val="24"/>
          <w:highlight w:val="none"/>
          <w:lang w:val="zh-CN"/>
        </w:rPr>
        <w:t>。</w:t>
      </w:r>
      <w:r>
        <w:rPr>
          <w:rFonts w:hint="eastAsia" w:ascii="仿宋" w:hAnsi="仿宋" w:eastAsia="仿宋" w:cs="仿宋"/>
          <w:sz w:val="24"/>
          <w:highlight w:val="none"/>
          <w:lang w:val="en-US" w:eastAsia="zh-CN"/>
        </w:rPr>
        <w:t>具体金额</w:t>
      </w:r>
      <w:r>
        <w:rPr>
          <w:rFonts w:hint="eastAsia" w:ascii="仿宋" w:hAnsi="仿宋" w:eastAsia="仿宋" w:cs="仿宋"/>
          <w:sz w:val="24"/>
          <w:highlight w:val="none"/>
        </w:rPr>
        <w:t>如下：</w:t>
      </w:r>
    </w:p>
    <w:p w14:paraId="23877BE2">
      <w:pPr>
        <w:tabs>
          <w:tab w:val="left" w:pos="0"/>
        </w:tabs>
        <w:spacing w:line="360" w:lineRule="auto"/>
        <w:ind w:firstLine="640"/>
        <w:rPr>
          <w:rFonts w:hint="eastAsia" w:ascii="仿宋" w:hAnsi="仿宋" w:eastAsia="仿宋" w:cs="仿宋"/>
          <w:sz w:val="24"/>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5837"/>
      </w:tblGrid>
      <w:tr w14:paraId="47B7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top"/>
          </w:tcPr>
          <w:p w14:paraId="36B486A4">
            <w:pPr>
              <w:pStyle w:val="2"/>
              <w:ind w:firstLine="720" w:firstLineChars="30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排名</w:t>
            </w:r>
          </w:p>
        </w:tc>
        <w:tc>
          <w:tcPr>
            <w:tcW w:w="5837" w:type="dxa"/>
            <w:noWrap w:val="0"/>
            <w:vAlign w:val="top"/>
          </w:tcPr>
          <w:p w14:paraId="249A2678">
            <w:pPr>
              <w:pStyle w:val="2"/>
              <w:ind w:firstLine="240" w:firstLineChars="10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预估存放金额（万元）</w:t>
            </w:r>
          </w:p>
        </w:tc>
      </w:tr>
      <w:tr w14:paraId="3E86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0C5B0A38">
            <w:pPr>
              <w:keepNext w:val="0"/>
              <w:keepLines w:val="0"/>
              <w:widowControl/>
              <w:suppressLineNumbers w:val="0"/>
              <w:jc w:val="center"/>
              <w:textAlignment w:val="center"/>
              <w:rPr>
                <w:rFonts w:hint="eastAsia" w:ascii="仿宋" w:hAnsi="仿宋" w:eastAsia="仿宋" w:cs="仿宋"/>
                <w:color w:val="000000"/>
                <w:sz w:val="24"/>
                <w:highlight w:val="none"/>
              </w:rPr>
            </w:pPr>
            <w:r>
              <w:rPr>
                <w:rFonts w:hint="eastAsia" w:ascii="仿宋" w:hAnsi="仿宋" w:eastAsia="仿宋" w:cs="仿宋"/>
                <w:i w:val="0"/>
                <w:color w:val="000000"/>
                <w:kern w:val="0"/>
                <w:sz w:val="24"/>
                <w:szCs w:val="24"/>
                <w:highlight w:val="none"/>
                <w:u w:val="none"/>
                <w:lang w:val="en-US" w:eastAsia="zh-CN" w:bidi="ar"/>
              </w:rPr>
              <w:t>1</w:t>
            </w:r>
          </w:p>
        </w:tc>
        <w:tc>
          <w:tcPr>
            <w:tcW w:w="5837" w:type="dxa"/>
            <w:noWrap w:val="0"/>
            <w:vAlign w:val="center"/>
          </w:tcPr>
          <w:p w14:paraId="45EC07BA">
            <w:pPr>
              <w:keepNext w:val="0"/>
              <w:keepLines w:val="0"/>
              <w:widowControl/>
              <w:suppressLineNumbers w:val="0"/>
              <w:jc w:val="center"/>
              <w:textAlignment w:val="center"/>
              <w:rPr>
                <w:rFonts w:hint="default" w:ascii="仿宋" w:hAnsi="仿宋" w:eastAsia="仿宋" w:cs="仿宋"/>
                <w:color w:val="000000"/>
                <w:sz w:val="24"/>
                <w:highlight w:val="none"/>
                <w:lang w:val="en-US"/>
              </w:rPr>
            </w:pPr>
            <w:r>
              <w:rPr>
                <w:rFonts w:hint="eastAsia" w:ascii="仿宋" w:hAnsi="仿宋" w:eastAsia="仿宋" w:cs="仿宋"/>
                <w:i w:val="0"/>
                <w:iCs w:val="0"/>
                <w:color w:val="000000"/>
                <w:kern w:val="0"/>
                <w:sz w:val="24"/>
                <w:szCs w:val="24"/>
                <w:highlight w:val="none"/>
                <w:u w:val="none"/>
                <w:lang w:val="en-US" w:eastAsia="zh-CN" w:bidi="ar"/>
              </w:rPr>
              <w:t>1500</w:t>
            </w:r>
          </w:p>
        </w:tc>
      </w:tr>
      <w:tr w14:paraId="0336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70E70503">
            <w:pPr>
              <w:keepNext w:val="0"/>
              <w:keepLines w:val="0"/>
              <w:widowControl/>
              <w:suppressLineNumbers w:val="0"/>
              <w:jc w:val="center"/>
              <w:textAlignment w:val="center"/>
              <w:rPr>
                <w:rFonts w:hint="eastAsia" w:ascii="仿宋" w:hAnsi="仿宋" w:eastAsia="仿宋" w:cs="仿宋"/>
                <w:color w:val="000000"/>
                <w:sz w:val="24"/>
                <w:highlight w:val="none"/>
              </w:rPr>
            </w:pPr>
            <w:r>
              <w:rPr>
                <w:rFonts w:hint="eastAsia" w:ascii="仿宋" w:hAnsi="仿宋" w:eastAsia="仿宋" w:cs="仿宋"/>
                <w:i w:val="0"/>
                <w:color w:val="000000"/>
                <w:kern w:val="0"/>
                <w:sz w:val="24"/>
                <w:szCs w:val="24"/>
                <w:highlight w:val="none"/>
                <w:u w:val="none"/>
                <w:lang w:val="en-US" w:eastAsia="zh-CN" w:bidi="ar"/>
              </w:rPr>
              <w:t>2</w:t>
            </w:r>
          </w:p>
        </w:tc>
        <w:tc>
          <w:tcPr>
            <w:tcW w:w="5837" w:type="dxa"/>
            <w:noWrap w:val="0"/>
            <w:vAlign w:val="center"/>
          </w:tcPr>
          <w:p w14:paraId="0F78AD48">
            <w:pPr>
              <w:keepNext w:val="0"/>
              <w:keepLines w:val="0"/>
              <w:widowControl/>
              <w:suppressLineNumbers w:val="0"/>
              <w:jc w:val="center"/>
              <w:textAlignment w:val="center"/>
              <w:rPr>
                <w:rFonts w:hint="default" w:ascii="仿宋" w:hAnsi="仿宋" w:eastAsia="仿宋" w:cs="仿宋"/>
                <w:color w:val="000000"/>
                <w:sz w:val="24"/>
                <w:highlight w:val="none"/>
                <w:lang w:val="en-US"/>
              </w:rPr>
            </w:pPr>
            <w:r>
              <w:rPr>
                <w:rFonts w:hint="eastAsia" w:ascii="仿宋" w:hAnsi="仿宋" w:eastAsia="仿宋" w:cs="仿宋"/>
                <w:i w:val="0"/>
                <w:iCs w:val="0"/>
                <w:color w:val="000000"/>
                <w:kern w:val="0"/>
                <w:sz w:val="24"/>
                <w:szCs w:val="24"/>
                <w:highlight w:val="none"/>
                <w:u w:val="none"/>
                <w:lang w:val="en-US" w:eastAsia="zh-CN" w:bidi="ar"/>
              </w:rPr>
              <w:t>1000</w:t>
            </w:r>
          </w:p>
        </w:tc>
      </w:tr>
      <w:tr w14:paraId="75C0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1E7FFD68">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合计</w:t>
            </w:r>
          </w:p>
        </w:tc>
        <w:tc>
          <w:tcPr>
            <w:tcW w:w="5837" w:type="dxa"/>
            <w:noWrap w:val="0"/>
            <w:vAlign w:val="center"/>
          </w:tcPr>
          <w:p w14:paraId="1EE4649C">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2500</w:t>
            </w:r>
          </w:p>
        </w:tc>
      </w:tr>
    </w:tbl>
    <w:p w14:paraId="588CA13D">
      <w:pPr>
        <w:spacing w:line="440" w:lineRule="exact"/>
        <w:rPr>
          <w:rFonts w:hint="eastAsia" w:ascii="仿宋" w:hAnsi="仿宋" w:eastAsia="仿宋" w:cs="仿宋"/>
          <w:sz w:val="24"/>
        </w:rPr>
      </w:pPr>
    </w:p>
    <w:p w14:paraId="0F93DD80">
      <w:pPr>
        <w:spacing w:line="440" w:lineRule="exact"/>
        <w:ind w:firstLine="480" w:firstLineChars="200"/>
        <w:rPr>
          <w:rFonts w:hint="eastAsia" w:ascii="仿宋" w:hAnsi="仿宋" w:eastAsia="仿宋" w:cs="仿宋"/>
          <w:sz w:val="24"/>
        </w:rPr>
      </w:pPr>
      <w:r>
        <w:rPr>
          <w:rFonts w:hint="eastAsia" w:ascii="仿宋" w:hAnsi="仿宋" w:eastAsia="仿宋" w:cs="仿宋"/>
          <w:sz w:val="24"/>
        </w:rPr>
        <w:t>5.投标人资格要求:</w:t>
      </w:r>
    </w:p>
    <w:p w14:paraId="19D302A7">
      <w:pPr>
        <w:spacing w:line="360" w:lineRule="auto"/>
        <w:ind w:firstLine="480" w:firstLineChars="200"/>
        <w:rPr>
          <w:rFonts w:hint="eastAsia" w:ascii="仿宋" w:hAnsi="仿宋" w:eastAsia="仿宋" w:cs="仿宋"/>
          <w:sz w:val="24"/>
        </w:rPr>
      </w:pPr>
      <w:r>
        <w:rPr>
          <w:rFonts w:hint="eastAsia" w:ascii="仿宋" w:hAnsi="仿宋" w:eastAsia="仿宋" w:cs="仿宋"/>
          <w:sz w:val="24"/>
        </w:rPr>
        <w:t>合格的投标人应符合《丽水市本级行政事业单位公款竞争性存放管理办法》（丽政办发〔2021〕135号）第十五条规定，具备承担招标项目的能力，具体包括：</w:t>
      </w:r>
    </w:p>
    <w:p w14:paraId="2D07D530">
      <w:pPr>
        <w:snapToGrid w:val="0"/>
        <w:spacing w:line="360" w:lineRule="auto"/>
        <w:ind w:firstLine="510"/>
        <w:rPr>
          <w:rFonts w:hint="eastAsia" w:ascii="仿宋" w:hAnsi="仿宋" w:eastAsia="仿宋" w:cs="仿宋"/>
          <w:color w:val="000000"/>
          <w:sz w:val="24"/>
        </w:rPr>
      </w:pPr>
      <w:r>
        <w:rPr>
          <w:rFonts w:hint="eastAsia" w:ascii="仿宋" w:hAnsi="仿宋" w:eastAsia="仿宋" w:cs="仿宋"/>
          <w:color w:val="000000"/>
          <w:sz w:val="24"/>
        </w:rPr>
        <w:t>5.1在丽水市区（含莲都区、开发区）范围内设有分支机构；</w:t>
      </w:r>
    </w:p>
    <w:p w14:paraId="156FE251">
      <w:pPr>
        <w:snapToGrid w:val="0"/>
        <w:spacing w:line="360" w:lineRule="auto"/>
        <w:ind w:firstLine="510"/>
        <w:rPr>
          <w:rFonts w:hint="eastAsia" w:ascii="仿宋" w:hAnsi="仿宋" w:eastAsia="仿宋" w:cs="仿宋"/>
          <w:color w:val="000000"/>
          <w:sz w:val="24"/>
        </w:rPr>
      </w:pPr>
      <w:r>
        <w:rPr>
          <w:rFonts w:hint="eastAsia" w:ascii="仿宋" w:hAnsi="仿宋" w:eastAsia="仿宋" w:cs="仿宋"/>
          <w:color w:val="000000"/>
          <w:sz w:val="24"/>
        </w:rPr>
        <w:t>5.2依法开展经营活动，近3年内在经营活动中无重大违法违规记录及重大违约事件；</w:t>
      </w:r>
    </w:p>
    <w:p w14:paraId="0DE8E721">
      <w:pPr>
        <w:snapToGrid w:val="0"/>
        <w:spacing w:line="360" w:lineRule="auto"/>
        <w:ind w:firstLine="510"/>
        <w:rPr>
          <w:rFonts w:hint="eastAsia" w:ascii="仿宋" w:hAnsi="仿宋" w:eastAsia="仿宋" w:cs="仿宋"/>
          <w:color w:val="000000"/>
          <w:sz w:val="24"/>
        </w:rPr>
      </w:pPr>
      <w:r>
        <w:rPr>
          <w:rFonts w:hint="eastAsia" w:ascii="仿宋" w:hAnsi="仿宋" w:eastAsia="仿宋" w:cs="仿宋"/>
          <w:color w:val="000000"/>
          <w:sz w:val="24"/>
        </w:rPr>
        <w:t>5.3纳入人民银行综合评价的银行，人民银行202</w:t>
      </w:r>
      <w:r>
        <w:rPr>
          <w:rFonts w:hint="eastAsia" w:ascii="仿宋" w:hAnsi="仿宋" w:eastAsia="仿宋" w:cs="仿宋"/>
          <w:color w:val="000000"/>
          <w:sz w:val="24"/>
          <w:lang w:val="en-US" w:eastAsia="zh-CN"/>
        </w:rPr>
        <w:t>4</w:t>
      </w:r>
      <w:r>
        <w:rPr>
          <w:rFonts w:hint="eastAsia" w:ascii="仿宋" w:hAnsi="仿宋" w:eastAsia="仿宋" w:cs="仿宋"/>
          <w:color w:val="000000"/>
          <w:sz w:val="24"/>
        </w:rPr>
        <w:t>年度综合评价B级及以上，不纳入人民银行综合评价范围的银行不受此限制。对地方经济有特殊贡献的可适当放宽，但须报经市政府同意；</w:t>
      </w:r>
    </w:p>
    <w:p w14:paraId="09082885">
      <w:pPr>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5.4</w:t>
      </w:r>
      <w:r>
        <w:rPr>
          <w:rFonts w:hint="eastAsia" w:ascii="仿宋" w:hAnsi="仿宋" w:eastAsia="仿宋" w:cs="仿宋"/>
          <w:color w:val="000000"/>
          <w:sz w:val="24"/>
          <w:lang w:eastAsia="zh-CN"/>
        </w:rPr>
        <w:t>投标单位</w:t>
      </w:r>
      <w:r>
        <w:rPr>
          <w:rFonts w:hint="eastAsia" w:ascii="仿宋" w:hAnsi="仿宋" w:eastAsia="仿宋" w:cs="仿宋"/>
          <w:color w:val="000000"/>
          <w:sz w:val="24"/>
        </w:rPr>
        <w:t>为支行的须提供市（或以上）分行针对本项目的授权书〔</w:t>
      </w:r>
      <w:r>
        <w:rPr>
          <w:rFonts w:hint="eastAsia" w:ascii="仿宋" w:hAnsi="仿宋" w:eastAsia="仿宋" w:cs="仿宋"/>
          <w:color w:val="000000"/>
          <w:sz w:val="24"/>
          <w:lang w:eastAsia="zh-CN"/>
        </w:rPr>
        <w:t>投标单位</w:t>
      </w:r>
      <w:r>
        <w:rPr>
          <w:rFonts w:hint="eastAsia" w:ascii="仿宋" w:hAnsi="仿宋" w:eastAsia="仿宋" w:cs="仿宋"/>
          <w:color w:val="000000"/>
          <w:sz w:val="24"/>
        </w:rPr>
        <w:t>为市（或以上）分行的可不提供〕。</w:t>
      </w:r>
    </w:p>
    <w:p w14:paraId="5AC0155C">
      <w:pPr>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5.5本项目不接受联合体投标。参与投标的银行不得隶属于同一法人。</w:t>
      </w:r>
    </w:p>
    <w:p w14:paraId="2CB5DFD0">
      <w:pPr>
        <w:tabs>
          <w:tab w:val="left" w:pos="540"/>
        </w:tabs>
        <w:snapToGrid w:val="0"/>
        <w:spacing w:line="312" w:lineRule="auto"/>
        <w:ind w:firstLine="510"/>
        <w:rPr>
          <w:rFonts w:hint="eastAsia" w:ascii="仿宋" w:hAnsi="仿宋" w:eastAsia="仿宋" w:cs="仿宋"/>
          <w:color w:val="000000"/>
          <w:sz w:val="24"/>
        </w:rPr>
      </w:pPr>
      <w:r>
        <w:rPr>
          <w:rFonts w:hint="eastAsia" w:ascii="仿宋" w:hAnsi="仿宋" w:eastAsia="仿宋" w:cs="仿宋"/>
          <w:color w:val="000000"/>
          <w:sz w:val="24"/>
        </w:rPr>
        <w:t>6.资格审查：投标资格采用后审制。接受投标人报名或递交投标文件不表明已获取投标资格。开标会上通过资格审查的投标人才具有投标资格。</w:t>
      </w:r>
    </w:p>
    <w:p w14:paraId="3D7CD29D">
      <w:pPr>
        <w:snapToGrid w:val="0"/>
        <w:spacing w:line="360" w:lineRule="auto"/>
        <w:ind w:firstLine="510"/>
        <w:rPr>
          <w:rFonts w:hint="eastAsia"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CN"/>
        </w:rPr>
        <w:t>.</w:t>
      </w:r>
      <w:r>
        <w:rPr>
          <w:rFonts w:hint="eastAsia" w:ascii="仿宋" w:hAnsi="仿宋" w:eastAsia="仿宋" w:cs="仿宋"/>
          <w:sz w:val="24"/>
        </w:rPr>
        <w:t>获取招标文件方式：</w:t>
      </w:r>
    </w:p>
    <w:p w14:paraId="46E8E41A">
      <w:pPr>
        <w:snapToGrid w:val="0"/>
        <w:spacing w:line="360" w:lineRule="auto"/>
        <w:ind w:firstLine="510"/>
        <w:rPr>
          <w:rFonts w:hint="eastAsia" w:ascii="仿宋" w:hAnsi="仿宋" w:eastAsia="仿宋" w:cs="仿宋"/>
          <w:sz w:val="24"/>
        </w:rPr>
      </w:pPr>
      <w:r>
        <w:rPr>
          <w:rFonts w:hint="eastAsia" w:ascii="仿宋" w:hAnsi="仿宋" w:eastAsia="仿宋" w:cs="仿宋"/>
          <w:sz w:val="24"/>
        </w:rPr>
        <w:t>网上获取：</w:t>
      </w:r>
      <w:r>
        <w:rPr>
          <w:rFonts w:hint="eastAsia" w:ascii="仿宋" w:hAnsi="仿宋" w:eastAsia="仿宋" w:cs="仿宋"/>
          <w:sz w:val="24"/>
          <w:lang w:eastAsia="zh-CN"/>
        </w:rPr>
        <w:t>投标单位</w:t>
      </w:r>
      <w:r>
        <w:rPr>
          <w:rFonts w:hint="eastAsia" w:ascii="仿宋" w:hAnsi="仿宋" w:eastAsia="仿宋" w:cs="仿宋"/>
          <w:sz w:val="24"/>
        </w:rPr>
        <w:t>须登录政府采购云平台（https://zfcg.czt.zj.gov.cn），进入公款竞争性存放招标系统（以下简称“招标系统”），在“竞标项目-进行中”标签页下，选择状态为“未报名”的项目，点击操作栏【报名】按钮进行报名。报名成功后联系人会收到短信通知，逾期报名视为未报名。</w:t>
      </w:r>
    </w:p>
    <w:p w14:paraId="220C92CB">
      <w:pPr>
        <w:snapToGrid w:val="0"/>
        <w:spacing w:line="360" w:lineRule="auto"/>
        <w:ind w:firstLine="510"/>
        <w:rPr>
          <w:rFonts w:hint="eastAsia" w:ascii="仿宋" w:hAnsi="仿宋" w:eastAsia="仿宋" w:cs="仿宋"/>
          <w:sz w:val="24"/>
        </w:rPr>
      </w:pPr>
      <w:r>
        <w:rPr>
          <w:rFonts w:hint="eastAsia" w:ascii="仿宋" w:hAnsi="仿宋" w:eastAsia="仿宋" w:cs="仿宋"/>
          <w:sz w:val="24"/>
        </w:rPr>
        <w:t>8.电子投标文件递交截止时间：</w:t>
      </w:r>
      <w:r>
        <w:rPr>
          <w:rFonts w:hint="eastAsia" w:ascii="仿宋" w:hAnsi="仿宋" w:eastAsia="仿宋" w:cs="仿宋"/>
          <w:sz w:val="24"/>
          <w:lang w:eastAsia="zh-CN"/>
        </w:rPr>
        <w:t>202</w:t>
      </w:r>
      <w:r>
        <w:rPr>
          <w:rFonts w:hint="eastAsia" w:ascii="仿宋" w:hAnsi="仿宋" w:eastAsia="仿宋" w:cs="仿宋"/>
          <w:sz w:val="24"/>
          <w:lang w:val="en-US" w:eastAsia="zh-CN"/>
        </w:rPr>
        <w:t>6</w:t>
      </w:r>
      <w:r>
        <w:rPr>
          <w:rFonts w:hint="eastAsia" w:ascii="仿宋" w:hAnsi="仿宋" w:eastAsia="仿宋" w:cs="仿宋"/>
          <w:sz w:val="24"/>
          <w:lang w:eastAsia="zh-CN"/>
        </w:rPr>
        <w:t>年</w:t>
      </w:r>
      <w:r>
        <w:rPr>
          <w:rFonts w:hint="eastAsia" w:ascii="仿宋" w:hAnsi="仿宋" w:eastAsia="仿宋" w:cs="仿宋"/>
          <w:sz w:val="24"/>
          <w:lang w:val="en-US" w:eastAsia="zh-CN"/>
        </w:rPr>
        <w:t>1</w:t>
      </w:r>
      <w:r>
        <w:rPr>
          <w:rFonts w:hint="eastAsia" w:ascii="仿宋" w:hAnsi="仿宋" w:eastAsia="仿宋" w:cs="仿宋"/>
          <w:sz w:val="24"/>
        </w:rPr>
        <w:t>月</w:t>
      </w:r>
      <w:r>
        <w:rPr>
          <w:rFonts w:hint="eastAsia" w:ascii="仿宋" w:hAnsi="仿宋" w:eastAsia="仿宋" w:cs="仿宋"/>
          <w:sz w:val="24"/>
          <w:lang w:val="en-US" w:eastAsia="zh-CN"/>
        </w:rPr>
        <w:t>9</w:t>
      </w:r>
      <w:r>
        <w:rPr>
          <w:rFonts w:hint="eastAsia" w:ascii="仿宋" w:hAnsi="仿宋" w:eastAsia="仿宋" w:cs="仿宋"/>
          <w:sz w:val="24"/>
        </w:rPr>
        <w:t>日09:00（北京时间）。本项目实行网上电子投标，</w:t>
      </w:r>
      <w:r>
        <w:rPr>
          <w:rFonts w:hint="eastAsia" w:ascii="仿宋" w:hAnsi="仿宋" w:eastAsia="仿宋" w:cs="仿宋"/>
          <w:sz w:val="24"/>
          <w:lang w:eastAsia="zh-CN"/>
        </w:rPr>
        <w:t>投标单位</w:t>
      </w:r>
      <w:r>
        <w:rPr>
          <w:rFonts w:hint="eastAsia" w:ascii="仿宋" w:hAnsi="仿宋" w:eastAsia="仿宋" w:cs="仿宋"/>
          <w:sz w:val="24"/>
        </w:rPr>
        <w:t>可在系统中编制投标文件，且应于</w:t>
      </w:r>
      <w:r>
        <w:rPr>
          <w:rFonts w:hint="eastAsia" w:ascii="仿宋" w:hAnsi="仿宋" w:eastAsia="仿宋" w:cs="仿宋"/>
          <w:sz w:val="24"/>
          <w:lang w:eastAsia="zh-CN"/>
        </w:rPr>
        <w:t>202</w:t>
      </w:r>
      <w:r>
        <w:rPr>
          <w:rFonts w:hint="eastAsia" w:ascii="仿宋" w:hAnsi="仿宋" w:eastAsia="仿宋" w:cs="仿宋"/>
          <w:sz w:val="24"/>
          <w:lang w:val="en-US" w:eastAsia="zh-CN"/>
        </w:rPr>
        <w:t>6</w:t>
      </w:r>
      <w:r>
        <w:rPr>
          <w:rFonts w:hint="eastAsia" w:ascii="仿宋" w:hAnsi="仿宋" w:eastAsia="仿宋" w:cs="仿宋"/>
          <w:sz w:val="24"/>
          <w:lang w:eastAsia="zh-CN"/>
        </w:rPr>
        <w:t>年</w:t>
      </w:r>
      <w:r>
        <w:rPr>
          <w:rFonts w:hint="eastAsia" w:ascii="仿宋" w:hAnsi="仿宋" w:eastAsia="仿宋" w:cs="仿宋"/>
          <w:sz w:val="24"/>
          <w:lang w:val="en-US" w:eastAsia="zh-CN"/>
        </w:rPr>
        <w:t>1</w:t>
      </w:r>
      <w:r>
        <w:rPr>
          <w:rFonts w:hint="eastAsia" w:ascii="仿宋" w:hAnsi="仿宋" w:eastAsia="仿宋" w:cs="仿宋"/>
          <w:sz w:val="24"/>
        </w:rPr>
        <w:t>月</w:t>
      </w:r>
      <w:r>
        <w:rPr>
          <w:rFonts w:hint="eastAsia" w:ascii="仿宋" w:hAnsi="仿宋" w:eastAsia="仿宋" w:cs="仿宋"/>
          <w:sz w:val="24"/>
          <w:lang w:val="en-US" w:eastAsia="zh-CN"/>
        </w:rPr>
        <w:t>9</w:t>
      </w:r>
      <w:r>
        <w:rPr>
          <w:rFonts w:hint="eastAsia" w:ascii="仿宋" w:hAnsi="仿宋" w:eastAsia="仿宋" w:cs="仿宋"/>
          <w:sz w:val="24"/>
        </w:rPr>
        <w:t>日09:00（北京时间）前登录政府采购云平台，进入招标系统，按规定进行投标。投标成功会接收短信通知，逾期投标视为未投标。</w:t>
      </w:r>
    </w:p>
    <w:p w14:paraId="78316CB2">
      <w:pPr>
        <w:snapToGrid w:val="0"/>
        <w:spacing w:line="360" w:lineRule="auto"/>
        <w:ind w:firstLine="510"/>
        <w:rPr>
          <w:rFonts w:hint="eastAsia" w:ascii="仿宋" w:hAnsi="仿宋" w:eastAsia="仿宋" w:cs="仿宋"/>
          <w:spacing w:val="-11"/>
          <w:sz w:val="24"/>
        </w:rPr>
      </w:pPr>
      <w:r>
        <w:rPr>
          <w:rFonts w:hint="eastAsia" w:ascii="仿宋" w:hAnsi="仿宋" w:eastAsia="仿宋" w:cs="仿宋"/>
          <w:sz w:val="24"/>
        </w:rPr>
        <w:t>9.递交投标文件地点：</w:t>
      </w:r>
      <w:r>
        <w:rPr>
          <w:rFonts w:hint="eastAsia" w:ascii="仿宋" w:hAnsi="仿宋" w:eastAsia="仿宋" w:cs="仿宋"/>
          <w:spacing w:val="0"/>
          <w:sz w:val="24"/>
        </w:rPr>
        <w:t>电子投标文件通过</w:t>
      </w:r>
      <w:r>
        <w:rPr>
          <w:rFonts w:hint="eastAsia" w:ascii="仿宋" w:hAnsi="仿宋" w:eastAsia="仿宋" w:cs="仿宋"/>
          <w:spacing w:val="0"/>
          <w:sz w:val="24"/>
          <w:lang w:eastAsia="zh-CN"/>
        </w:rPr>
        <w:t>浙江政府采购网</w:t>
      </w:r>
      <w:r>
        <w:rPr>
          <w:rFonts w:hint="eastAsia" w:ascii="仿宋" w:hAnsi="仿宋" w:eastAsia="仿宋" w:cs="仿宋"/>
          <w:spacing w:val="-6"/>
          <w:sz w:val="24"/>
        </w:rPr>
        <w:t>（https://zfcg.czt.zj.gov.cn）</w:t>
      </w:r>
      <w:r>
        <w:rPr>
          <w:rFonts w:hint="eastAsia" w:ascii="仿宋" w:hAnsi="仿宋" w:eastAsia="仿宋" w:cs="仿宋"/>
          <w:spacing w:val="-11"/>
          <w:sz w:val="24"/>
        </w:rPr>
        <w:t>在线递交。</w:t>
      </w:r>
    </w:p>
    <w:p w14:paraId="7F7237B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rPr>
      </w:pPr>
      <w:r>
        <w:rPr>
          <w:rFonts w:hint="eastAsia" w:ascii="仿宋" w:hAnsi="仿宋" w:eastAsia="仿宋" w:cs="仿宋"/>
          <w:sz w:val="24"/>
        </w:rPr>
        <w:t>1</w:t>
      </w:r>
      <w:r>
        <w:rPr>
          <w:rFonts w:hint="eastAsia" w:ascii="仿宋" w:hAnsi="仿宋" w:eastAsia="仿宋" w:cs="仿宋"/>
          <w:sz w:val="24"/>
          <w:lang w:val="en-US" w:eastAsia="zh-CN"/>
        </w:rPr>
        <w:t>0</w:t>
      </w:r>
      <w:r>
        <w:rPr>
          <w:rFonts w:hint="eastAsia" w:ascii="仿宋" w:hAnsi="仿宋" w:eastAsia="仿宋" w:cs="仿宋"/>
          <w:sz w:val="24"/>
        </w:rPr>
        <w:t>.递交投标文件截止时间：202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1</w:t>
      </w:r>
      <w:r>
        <w:rPr>
          <w:rFonts w:hint="eastAsia" w:ascii="仿宋" w:hAnsi="仿宋" w:eastAsia="仿宋" w:cs="仿宋"/>
          <w:sz w:val="24"/>
        </w:rPr>
        <w:t>月</w:t>
      </w:r>
      <w:r>
        <w:rPr>
          <w:rFonts w:hint="eastAsia" w:ascii="仿宋" w:hAnsi="仿宋" w:eastAsia="仿宋" w:cs="仿宋"/>
          <w:sz w:val="24"/>
          <w:lang w:val="en-US" w:eastAsia="zh-CN"/>
        </w:rPr>
        <w:t>9</w:t>
      </w:r>
      <w:r>
        <w:rPr>
          <w:rFonts w:hint="eastAsia" w:ascii="仿宋" w:hAnsi="仿宋" w:eastAsia="仿宋" w:cs="仿宋"/>
          <w:sz w:val="24"/>
        </w:rPr>
        <w:t>日</w:t>
      </w:r>
      <w:r>
        <w:rPr>
          <w:rFonts w:hint="eastAsia" w:ascii="仿宋" w:hAnsi="仿宋" w:eastAsia="仿宋" w:cs="仿宋"/>
          <w:sz w:val="24"/>
          <w:lang w:val="en-US" w:eastAsia="zh-CN"/>
        </w:rPr>
        <w:t>15</w:t>
      </w:r>
      <w:r>
        <w:rPr>
          <w:rFonts w:hint="eastAsia" w:ascii="仿宋" w:hAnsi="仿宋" w:eastAsia="仿宋" w:cs="仿宋"/>
          <w:sz w:val="24"/>
        </w:rPr>
        <w:t>:</w:t>
      </w:r>
      <w:r>
        <w:rPr>
          <w:rFonts w:hint="eastAsia" w:ascii="仿宋" w:hAnsi="仿宋" w:eastAsia="仿宋" w:cs="仿宋"/>
          <w:sz w:val="24"/>
          <w:lang w:val="en-US" w:eastAsia="zh-CN"/>
        </w:rPr>
        <w:t>30</w:t>
      </w:r>
      <w:r>
        <w:rPr>
          <w:rFonts w:hint="eastAsia" w:ascii="仿宋" w:hAnsi="仿宋" w:eastAsia="仿宋" w:cs="仿宋"/>
          <w:sz w:val="24"/>
        </w:rPr>
        <w:t>（北京时间）</w:t>
      </w:r>
    </w:p>
    <w:p w14:paraId="794039F8">
      <w:pPr>
        <w:snapToGrid w:val="0"/>
        <w:spacing w:line="312"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1</w:t>
      </w:r>
      <w:r>
        <w:rPr>
          <w:rFonts w:hint="eastAsia" w:ascii="仿宋" w:hAnsi="仿宋" w:eastAsia="仿宋" w:cs="仿宋"/>
          <w:color w:val="000000"/>
          <w:sz w:val="24"/>
        </w:rPr>
        <w:t>.开标时间：</w:t>
      </w:r>
      <w:r>
        <w:rPr>
          <w:rFonts w:hint="eastAsia" w:ascii="仿宋" w:hAnsi="仿宋" w:eastAsia="仿宋" w:cs="仿宋"/>
          <w:sz w:val="24"/>
          <w:lang w:eastAsia="zh-CN"/>
        </w:rPr>
        <w:t>202</w:t>
      </w:r>
      <w:r>
        <w:rPr>
          <w:rFonts w:hint="eastAsia" w:ascii="仿宋" w:hAnsi="仿宋" w:eastAsia="仿宋" w:cs="仿宋"/>
          <w:sz w:val="24"/>
          <w:lang w:val="en-US" w:eastAsia="zh-CN"/>
        </w:rPr>
        <w:t>6</w:t>
      </w:r>
      <w:r>
        <w:rPr>
          <w:rFonts w:hint="eastAsia" w:ascii="仿宋" w:hAnsi="仿宋" w:eastAsia="仿宋" w:cs="仿宋"/>
          <w:sz w:val="24"/>
          <w:lang w:eastAsia="zh-CN"/>
        </w:rPr>
        <w:t>年</w:t>
      </w:r>
      <w:r>
        <w:rPr>
          <w:rFonts w:hint="eastAsia" w:ascii="仿宋" w:hAnsi="仿宋" w:eastAsia="仿宋" w:cs="仿宋"/>
          <w:sz w:val="24"/>
          <w:lang w:val="en-US" w:eastAsia="zh-CN"/>
        </w:rPr>
        <w:t>1</w:t>
      </w:r>
      <w:r>
        <w:rPr>
          <w:rFonts w:hint="eastAsia" w:ascii="仿宋" w:hAnsi="仿宋" w:eastAsia="仿宋" w:cs="仿宋"/>
          <w:sz w:val="24"/>
        </w:rPr>
        <w:t>月</w:t>
      </w:r>
      <w:r>
        <w:rPr>
          <w:rFonts w:hint="eastAsia" w:ascii="仿宋" w:hAnsi="仿宋" w:eastAsia="仿宋" w:cs="仿宋"/>
          <w:sz w:val="24"/>
          <w:lang w:val="en-US" w:eastAsia="zh-CN"/>
        </w:rPr>
        <w:t>9</w:t>
      </w:r>
      <w:r>
        <w:rPr>
          <w:rFonts w:hint="eastAsia" w:ascii="仿宋" w:hAnsi="仿宋" w:eastAsia="仿宋" w:cs="仿宋"/>
          <w:sz w:val="24"/>
        </w:rPr>
        <w:t>日09:00</w:t>
      </w:r>
      <w:r>
        <w:rPr>
          <w:rFonts w:hint="eastAsia" w:ascii="仿宋" w:hAnsi="仿宋" w:eastAsia="仿宋" w:cs="仿宋"/>
          <w:color w:val="000000"/>
          <w:sz w:val="24"/>
        </w:rPr>
        <w:t>（北京时间）</w:t>
      </w:r>
    </w:p>
    <w:p w14:paraId="45D846A7">
      <w:pPr>
        <w:snapToGrid w:val="0"/>
        <w:spacing w:line="312" w:lineRule="auto"/>
        <w:ind w:firstLine="510"/>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2</w:t>
      </w:r>
      <w:r>
        <w:rPr>
          <w:rFonts w:hint="eastAsia" w:ascii="仿宋" w:hAnsi="仿宋" w:eastAsia="仿宋" w:cs="仿宋"/>
          <w:color w:val="000000"/>
          <w:sz w:val="24"/>
        </w:rPr>
        <w:t>.开标地点：</w:t>
      </w:r>
      <w:r>
        <w:rPr>
          <w:rFonts w:hint="eastAsia" w:ascii="仿宋" w:hAnsi="仿宋" w:eastAsia="仿宋" w:cs="仿宋"/>
          <w:sz w:val="24"/>
          <w:lang w:eastAsia="zh-CN"/>
        </w:rPr>
        <w:t xml:space="preserve">卓正招标咨询（浙江）有限公司  </w:t>
      </w:r>
      <w:r>
        <w:rPr>
          <w:rFonts w:hint="eastAsia" w:ascii="仿宋" w:hAnsi="仿宋" w:eastAsia="仿宋" w:cs="仿宋"/>
          <w:sz w:val="24"/>
        </w:rPr>
        <w:t>（</w:t>
      </w:r>
      <w:r>
        <w:rPr>
          <w:rFonts w:hint="eastAsia" w:ascii="仿宋" w:hAnsi="仿宋" w:eastAsia="仿宋" w:cs="仿宋"/>
          <w:sz w:val="24"/>
          <w:lang w:val="en-US" w:eastAsia="zh-CN"/>
        </w:rPr>
        <w:t>丽水市</w:t>
      </w:r>
      <w:r>
        <w:rPr>
          <w:rFonts w:hint="eastAsia" w:ascii="仿宋" w:hAnsi="仿宋" w:eastAsia="仿宋" w:cs="仿宋"/>
          <w:sz w:val="24"/>
        </w:rPr>
        <w:t>和平路78号艾莱依工业园区2号楼7楼）</w:t>
      </w:r>
    </w:p>
    <w:p w14:paraId="42FAA2BB">
      <w:pPr>
        <w:snapToGrid w:val="0"/>
        <w:spacing w:line="360" w:lineRule="auto"/>
        <w:ind w:firstLine="51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.联系方式</w:t>
      </w:r>
    </w:p>
    <w:p w14:paraId="0CDB93AB">
      <w:pPr>
        <w:snapToGrid w:val="0"/>
        <w:spacing w:line="360" w:lineRule="auto"/>
        <w:ind w:firstLine="510"/>
        <w:rPr>
          <w:rFonts w:hint="eastAsia" w:ascii="仿宋" w:hAnsi="仿宋" w:eastAsia="仿宋" w:cs="仿宋"/>
          <w:sz w:val="24"/>
        </w:rPr>
      </w:pPr>
      <w:r>
        <w:rPr>
          <w:rFonts w:hint="eastAsia" w:ascii="仿宋" w:hAnsi="仿宋" w:eastAsia="仿宋" w:cs="仿宋"/>
          <w:sz w:val="24"/>
        </w:rPr>
        <w:t>招标单位：丽水职业技术学院</w:t>
      </w:r>
    </w:p>
    <w:p w14:paraId="06B10C39">
      <w:pPr>
        <w:snapToGrid w:val="0"/>
        <w:spacing w:line="360" w:lineRule="auto"/>
        <w:ind w:firstLine="510"/>
        <w:rPr>
          <w:rFonts w:hint="eastAsia" w:ascii="仿宋" w:hAnsi="仿宋" w:eastAsia="仿宋" w:cs="仿宋"/>
          <w:sz w:val="24"/>
        </w:rPr>
      </w:pPr>
      <w:r>
        <w:rPr>
          <w:rFonts w:hint="eastAsia" w:ascii="仿宋" w:hAnsi="仿宋" w:eastAsia="仿宋" w:cs="仿宋"/>
          <w:sz w:val="24"/>
        </w:rPr>
        <w:t>项目联系人：樊老师     联系电话：0578-</w:t>
      </w:r>
      <w:r>
        <w:rPr>
          <w:rFonts w:ascii="仿宋" w:hAnsi="仿宋" w:eastAsia="仿宋" w:cs="仿宋"/>
          <w:sz w:val="24"/>
        </w:rPr>
        <w:t>2292367</w:t>
      </w:r>
      <w:r>
        <w:rPr>
          <w:rFonts w:hint="eastAsia" w:ascii="仿宋" w:hAnsi="仿宋" w:eastAsia="仿宋" w:cs="仿宋"/>
          <w:sz w:val="24"/>
        </w:rPr>
        <w:t xml:space="preserve">                   </w:t>
      </w:r>
    </w:p>
    <w:p w14:paraId="28FAE12B">
      <w:pPr>
        <w:snapToGrid w:val="0"/>
        <w:spacing w:line="360" w:lineRule="auto"/>
        <w:ind w:firstLine="510"/>
        <w:rPr>
          <w:rFonts w:hint="eastAsia" w:ascii="仿宋" w:hAnsi="仿宋" w:eastAsia="仿宋" w:cs="仿宋"/>
          <w:sz w:val="24"/>
        </w:rPr>
      </w:pPr>
      <w:r>
        <w:rPr>
          <w:rFonts w:hint="eastAsia" w:ascii="仿宋" w:hAnsi="仿宋" w:eastAsia="仿宋" w:cs="仿宋"/>
          <w:sz w:val="24"/>
        </w:rPr>
        <w:t>地址：丽水市莲都区中山街北357号</w:t>
      </w:r>
    </w:p>
    <w:p w14:paraId="1B629BD4">
      <w:pPr>
        <w:snapToGrid w:val="0"/>
        <w:spacing w:line="360" w:lineRule="auto"/>
        <w:ind w:firstLine="510"/>
        <w:rPr>
          <w:rFonts w:hint="eastAsia" w:ascii="仿宋" w:hAnsi="仿宋" w:eastAsia="仿宋" w:cs="仿宋"/>
          <w:sz w:val="24"/>
          <w:lang w:eastAsia="zh-CN"/>
        </w:rPr>
      </w:pPr>
      <w:r>
        <w:rPr>
          <w:rFonts w:hint="eastAsia" w:ascii="仿宋" w:hAnsi="仿宋" w:eastAsia="仿宋" w:cs="仿宋"/>
          <w:sz w:val="24"/>
        </w:rPr>
        <w:t>招标代理机构：</w:t>
      </w:r>
      <w:r>
        <w:rPr>
          <w:rFonts w:hint="eastAsia" w:ascii="仿宋" w:hAnsi="仿宋" w:eastAsia="仿宋" w:cs="仿宋"/>
          <w:sz w:val="24"/>
          <w:lang w:eastAsia="zh-CN"/>
        </w:rPr>
        <w:t xml:space="preserve">卓正招标咨询（浙江）有限公司  </w:t>
      </w:r>
    </w:p>
    <w:p w14:paraId="1B3E95E6">
      <w:pPr>
        <w:snapToGrid w:val="0"/>
        <w:spacing w:line="312" w:lineRule="auto"/>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联系人：</w:t>
      </w:r>
      <w:r>
        <w:rPr>
          <w:rFonts w:hint="eastAsia" w:ascii="仿宋" w:hAnsi="仿宋" w:eastAsia="仿宋" w:cs="仿宋"/>
          <w:color w:val="000000"/>
          <w:sz w:val="24"/>
          <w:highlight w:val="none"/>
          <w:lang w:val="en-US" w:eastAsia="zh-CN"/>
        </w:rPr>
        <w:t>项慧敏、</w:t>
      </w:r>
      <w:r>
        <w:rPr>
          <w:rFonts w:hint="eastAsia" w:ascii="仿宋" w:hAnsi="仿宋" w:eastAsia="仿宋" w:cs="仿宋"/>
          <w:color w:val="000000"/>
          <w:sz w:val="24"/>
          <w:highlight w:val="none"/>
        </w:rPr>
        <w:t>刘培珍  电话：</w:t>
      </w:r>
      <w:r>
        <w:rPr>
          <w:rFonts w:hint="eastAsia" w:ascii="仿宋" w:hAnsi="仿宋" w:eastAsia="仿宋" w:cs="仿宋"/>
          <w:sz w:val="24"/>
          <w:highlight w:val="none"/>
          <w:lang w:val="en-US" w:eastAsia="zh-CN"/>
        </w:rPr>
        <w:t>0578-2062917、</w:t>
      </w:r>
      <w:r>
        <w:rPr>
          <w:rFonts w:hint="eastAsia" w:ascii="仿宋" w:hAnsi="仿宋" w:eastAsia="仿宋" w:cs="仿宋"/>
          <w:sz w:val="24"/>
          <w:highlight w:val="none"/>
        </w:rPr>
        <w:t xml:space="preserve">0578-2062916 </w:t>
      </w:r>
      <w:r>
        <w:rPr>
          <w:rFonts w:hint="eastAsia" w:ascii="仿宋" w:hAnsi="仿宋" w:eastAsia="仿宋" w:cs="仿宋"/>
          <w:color w:val="000000"/>
          <w:sz w:val="24"/>
          <w:highlight w:val="none"/>
        </w:rPr>
        <w:t>传真：</w:t>
      </w:r>
      <w:r>
        <w:rPr>
          <w:rFonts w:hint="eastAsia" w:ascii="仿宋" w:hAnsi="仿宋" w:eastAsia="仿宋" w:cs="仿宋"/>
          <w:sz w:val="24"/>
          <w:highlight w:val="none"/>
        </w:rPr>
        <w:t>0578-206291</w:t>
      </w:r>
      <w:r>
        <w:rPr>
          <w:rFonts w:hint="eastAsia" w:ascii="仿宋" w:hAnsi="仿宋" w:eastAsia="仿宋" w:cs="仿宋"/>
          <w:sz w:val="24"/>
          <w:highlight w:val="none"/>
          <w:lang w:val="en-US" w:eastAsia="zh-CN"/>
        </w:rPr>
        <w:t>2</w:t>
      </w:r>
    </w:p>
    <w:p w14:paraId="372B5EC9">
      <w:pPr>
        <w:snapToGrid w:val="0"/>
        <w:spacing w:line="360" w:lineRule="auto"/>
        <w:ind w:firstLine="510"/>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lang w:val="en-US" w:eastAsia="zh-CN"/>
        </w:rPr>
        <w:t>丽水市</w:t>
      </w:r>
      <w:r>
        <w:rPr>
          <w:rFonts w:hint="eastAsia" w:ascii="仿宋" w:hAnsi="仿宋" w:eastAsia="仿宋" w:cs="仿宋"/>
          <w:sz w:val="24"/>
        </w:rPr>
        <w:t>和平路78号艾莱依工业园区2号楼7楼</w:t>
      </w:r>
    </w:p>
    <w:p w14:paraId="60DAFAB6">
      <w:pPr>
        <w:snapToGrid w:val="0"/>
        <w:spacing w:line="360" w:lineRule="auto"/>
        <w:ind w:firstLine="510"/>
        <w:rPr>
          <w:rFonts w:hint="eastAsia" w:ascii="仿宋" w:hAnsi="仿宋" w:eastAsia="仿宋" w:cs="仿宋"/>
          <w:sz w:val="24"/>
        </w:rPr>
      </w:pPr>
      <w:r>
        <w:rPr>
          <w:rFonts w:hint="eastAsia" w:ascii="仿宋" w:hAnsi="仿宋" w:eastAsia="仿宋" w:cs="仿宋"/>
          <w:sz w:val="24"/>
        </w:rPr>
        <w:t>13.本公告在以下媒体范围内公布：</w:t>
      </w:r>
    </w:p>
    <w:p w14:paraId="37716743">
      <w:pPr>
        <w:snapToGrid w:val="0"/>
        <w:spacing w:line="360" w:lineRule="auto"/>
        <w:ind w:firstLine="510"/>
        <w:rPr>
          <w:rFonts w:hint="eastAsia" w:ascii="仿宋" w:hAnsi="仿宋" w:eastAsia="仿宋" w:cs="仿宋"/>
          <w:sz w:val="24"/>
        </w:rPr>
      </w:pPr>
      <w:r>
        <w:rPr>
          <w:rFonts w:hint="eastAsia" w:ascii="仿宋" w:hAnsi="仿宋" w:eastAsia="仿宋" w:cs="仿宋"/>
          <w:sz w:val="24"/>
        </w:rPr>
        <w:t>浙江政府采购网（http://zfcg.czt.zj.gov.cn/）</w:t>
      </w:r>
    </w:p>
    <w:p w14:paraId="1D5D73B4">
      <w:pPr>
        <w:spacing w:line="360" w:lineRule="auto"/>
        <w:rPr>
          <w:rFonts w:ascii="仿宋" w:hAnsi="仿宋" w:eastAsia="仿宋" w:cs="仿宋"/>
          <w:sz w:val="24"/>
        </w:rPr>
      </w:pPr>
      <w:r>
        <w:rPr>
          <w:rFonts w:hint="eastAsia" w:ascii="仿宋" w:hAnsi="仿宋" w:eastAsia="仿宋" w:cs="仿宋"/>
          <w:sz w:val="24"/>
        </w:rPr>
        <w:t xml:space="preserve">    丽水职业技术学院（</w:t>
      </w:r>
      <w:r>
        <w:rPr>
          <w:rFonts w:ascii="仿宋" w:hAnsi="仿宋" w:eastAsia="仿宋" w:cs="仿宋"/>
          <w:sz w:val="24"/>
        </w:rPr>
        <w:t>www.lszjy.com</w:t>
      </w:r>
      <w:r>
        <w:rPr>
          <w:rFonts w:hint="eastAsia" w:ascii="仿宋" w:hAnsi="仿宋" w:eastAsia="仿宋" w:cs="仿宋"/>
          <w:sz w:val="24"/>
        </w:rPr>
        <w:t>）</w:t>
      </w:r>
    </w:p>
    <w:p w14:paraId="14564000">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14、在线投标响应（电子投标）说明：</w:t>
      </w:r>
    </w:p>
    <w:p w14:paraId="4AFBB26A">
      <w:pPr>
        <w:spacing w:line="360" w:lineRule="auto"/>
        <w:ind w:firstLine="480" w:firstLineChars="200"/>
        <w:rPr>
          <w:rFonts w:hint="eastAsia" w:ascii="仿宋" w:hAnsi="仿宋" w:eastAsia="仿宋" w:cs="仿宋"/>
          <w:sz w:val="24"/>
        </w:rPr>
      </w:pPr>
      <w:r>
        <w:rPr>
          <w:rFonts w:hint="eastAsia" w:ascii="仿宋" w:hAnsi="仿宋" w:eastAsia="仿宋" w:cs="仿宋"/>
          <w:sz w:val="24"/>
        </w:rPr>
        <w:t>14.1本项目采用公款竞争性存放网上招标；</w:t>
      </w:r>
    </w:p>
    <w:p w14:paraId="2F66A821">
      <w:pPr>
        <w:spacing w:line="360" w:lineRule="auto"/>
        <w:ind w:firstLine="480" w:firstLineChars="200"/>
        <w:rPr>
          <w:rFonts w:hint="eastAsia" w:ascii="仿宋" w:hAnsi="仿宋" w:eastAsia="仿宋" w:cs="仿宋"/>
          <w:sz w:val="24"/>
        </w:rPr>
      </w:pPr>
      <w:r>
        <w:rPr>
          <w:rFonts w:hint="eastAsia" w:ascii="仿宋" w:hAnsi="仿宋" w:eastAsia="仿宋" w:cs="仿宋"/>
          <w:sz w:val="24"/>
        </w:rPr>
        <w:t>14.2</w:t>
      </w:r>
      <w:r>
        <w:rPr>
          <w:rFonts w:hint="eastAsia" w:ascii="仿宋" w:hAnsi="仿宋" w:eastAsia="仿宋" w:cs="仿宋"/>
          <w:sz w:val="24"/>
          <w:lang w:eastAsia="zh-CN"/>
        </w:rPr>
        <w:t>投标单位</w:t>
      </w:r>
      <w:r>
        <w:rPr>
          <w:rFonts w:hint="eastAsia" w:ascii="仿宋" w:hAnsi="仿宋" w:eastAsia="仿宋" w:cs="仿宋"/>
          <w:sz w:val="24"/>
        </w:rPr>
        <w:t>应在投标报名前提交政府采购云平台（https://zfcg.czt.zj.gov.cn）银行入驻申请并成为公款存放正式供应商，否则无法参与线上公款竞争性存放业务。如未进行银行入驻，请登录以下网址https://middle.zcygov.cn/v-settle-front/registry?settleCategory=1&amp;entranceType=50（银行入驻注册页面）完成入驻；</w:t>
      </w:r>
    </w:p>
    <w:p w14:paraId="7D363A7D">
      <w:pPr>
        <w:spacing w:line="360" w:lineRule="auto"/>
        <w:ind w:firstLine="480" w:firstLineChars="200"/>
        <w:rPr>
          <w:rFonts w:hint="eastAsia" w:ascii="仿宋" w:hAnsi="仿宋" w:eastAsia="仿宋" w:cs="仿宋"/>
          <w:sz w:val="24"/>
        </w:rPr>
      </w:pPr>
      <w:r>
        <w:rPr>
          <w:rFonts w:hint="eastAsia" w:ascii="仿宋" w:hAnsi="仿宋" w:eastAsia="仿宋" w:cs="仿宋"/>
          <w:sz w:val="24"/>
        </w:rPr>
        <w:t>14.3</w:t>
      </w:r>
      <w:r>
        <w:rPr>
          <w:rFonts w:hint="eastAsia" w:ascii="仿宋" w:hAnsi="仿宋" w:eastAsia="仿宋" w:cs="仿宋"/>
          <w:sz w:val="24"/>
          <w:lang w:eastAsia="zh-CN"/>
        </w:rPr>
        <w:t>投标单位</w:t>
      </w:r>
      <w:r>
        <w:rPr>
          <w:rFonts w:hint="eastAsia" w:ascii="仿宋" w:hAnsi="仿宋" w:eastAsia="仿宋" w:cs="仿宋"/>
          <w:sz w:val="24"/>
        </w:rPr>
        <w:t>应在投标前完成CA数字证书办理。（办理流程详见http://zfcg.czt.zj.gov.cn/bidClientTemplate/2019-05-27/12945.html）；</w:t>
      </w:r>
    </w:p>
    <w:p w14:paraId="7DCEB92C">
      <w:pPr>
        <w:spacing w:line="360" w:lineRule="auto"/>
        <w:ind w:firstLine="480" w:firstLineChars="200"/>
        <w:rPr>
          <w:rFonts w:hint="eastAsia" w:ascii="仿宋" w:hAnsi="仿宋" w:eastAsia="仿宋" w:cs="仿宋"/>
          <w:sz w:val="24"/>
        </w:rPr>
      </w:pPr>
      <w:r>
        <w:rPr>
          <w:rFonts w:hint="eastAsia" w:ascii="仿宋" w:hAnsi="仿宋" w:eastAsia="仿宋" w:cs="仿宋"/>
          <w:sz w:val="24"/>
        </w:rPr>
        <w:t>14.4网上电子投标具体流程详见操作指南：登录政府采购云平台（https://zfcg.czt.zj.gov.cn），从首页-服务中心-帮助文档-公款竞争性存放-操作流程查看文档；</w:t>
      </w:r>
    </w:p>
    <w:p w14:paraId="1A8B438F">
      <w:pPr>
        <w:spacing w:line="360" w:lineRule="auto"/>
        <w:ind w:firstLine="480" w:firstLineChars="200"/>
        <w:rPr>
          <w:rFonts w:hint="eastAsia" w:ascii="仿宋" w:hAnsi="仿宋" w:eastAsia="仿宋" w:cs="仿宋"/>
          <w:sz w:val="24"/>
        </w:rPr>
      </w:pPr>
      <w:r>
        <w:rPr>
          <w:rFonts w:hint="eastAsia" w:ascii="仿宋" w:hAnsi="仿宋" w:eastAsia="仿宋" w:cs="仿宋"/>
          <w:sz w:val="24"/>
        </w:rPr>
        <w:t>14.5如有疑问，可致电政府采购云平台技术支持热线咨询，联系方式：95763</w:t>
      </w:r>
    </w:p>
    <w:p w14:paraId="3287ABC8">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1</w:t>
      </w:r>
      <w:r>
        <w:rPr>
          <w:rFonts w:hint="eastAsia" w:ascii="仿宋" w:hAnsi="仿宋" w:eastAsia="仿宋" w:cs="仿宋"/>
          <w:b/>
          <w:sz w:val="24"/>
          <w:lang w:val="en-US" w:eastAsia="zh-CN"/>
        </w:rPr>
        <w:t>5</w:t>
      </w:r>
      <w:r>
        <w:rPr>
          <w:rFonts w:hint="eastAsia" w:ascii="仿宋" w:hAnsi="仿宋" w:eastAsia="仿宋" w:cs="仿宋"/>
          <w:b/>
          <w:sz w:val="24"/>
        </w:rPr>
        <w:t>.特别说明</w:t>
      </w:r>
    </w:p>
    <w:p w14:paraId="29FDF777">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本项目所指的投标文件</w:t>
      </w:r>
      <w:r>
        <w:rPr>
          <w:rFonts w:hint="eastAsia" w:ascii="仿宋" w:hAnsi="仿宋" w:eastAsia="仿宋" w:cs="仿宋"/>
          <w:b/>
          <w:sz w:val="24"/>
          <w:highlight w:val="none"/>
          <w:lang w:val="en-US" w:eastAsia="zh-CN"/>
        </w:rPr>
        <w:t>均</w:t>
      </w:r>
      <w:r>
        <w:rPr>
          <w:rFonts w:hint="eastAsia" w:ascii="仿宋" w:hAnsi="仿宋" w:eastAsia="仿宋" w:cs="仿宋"/>
          <w:b/>
          <w:sz w:val="24"/>
          <w:highlight w:val="none"/>
        </w:rPr>
        <w:t>为电子投标文件，</w:t>
      </w:r>
      <w:r>
        <w:rPr>
          <w:rFonts w:hint="eastAsia" w:ascii="仿宋" w:hAnsi="仿宋" w:eastAsia="仿宋" w:cs="仿宋"/>
          <w:b/>
          <w:sz w:val="24"/>
          <w:highlight w:val="none"/>
          <w:lang w:val="en-US" w:eastAsia="zh-CN"/>
        </w:rPr>
        <w:t>在中标后需提供</w:t>
      </w:r>
      <w:r>
        <w:rPr>
          <w:rFonts w:hint="eastAsia" w:ascii="仿宋" w:hAnsi="仿宋" w:eastAsia="仿宋" w:cs="仿宋"/>
          <w:b/>
          <w:sz w:val="24"/>
          <w:highlight w:val="none"/>
        </w:rPr>
        <w:t>电子投标文件</w:t>
      </w:r>
      <w:r>
        <w:rPr>
          <w:rFonts w:hint="eastAsia" w:ascii="仿宋" w:hAnsi="仿宋" w:eastAsia="仿宋" w:cs="仿宋"/>
          <w:b/>
          <w:sz w:val="24"/>
          <w:highlight w:val="none"/>
          <w:lang w:val="en-US" w:eastAsia="zh-CN"/>
        </w:rPr>
        <w:t>打印版（制作成册）</w:t>
      </w:r>
      <w:r>
        <w:rPr>
          <w:rFonts w:hint="eastAsia" w:ascii="仿宋" w:hAnsi="仿宋" w:eastAsia="仿宋" w:cs="仿宋"/>
          <w:b/>
          <w:sz w:val="24"/>
          <w:highlight w:val="none"/>
        </w:rPr>
        <w:t>作为留档文件</w:t>
      </w:r>
      <w:r>
        <w:rPr>
          <w:rFonts w:hint="eastAsia" w:ascii="仿宋" w:hAnsi="仿宋" w:eastAsia="仿宋" w:cs="仿宋"/>
          <w:b/>
          <w:sz w:val="24"/>
          <w:highlight w:val="none"/>
          <w:lang w:eastAsia="zh-CN"/>
        </w:rPr>
        <w:t>，</w:t>
      </w:r>
      <w:r>
        <w:rPr>
          <w:rFonts w:hint="eastAsia" w:ascii="仿宋" w:hAnsi="仿宋" w:eastAsia="仿宋" w:cs="仿宋"/>
          <w:b/>
          <w:sz w:val="24"/>
          <w:highlight w:val="none"/>
        </w:rPr>
        <w:t>投标文件分资信技术文件、报价文件两部分，两部分各正本壹份、副本贰份。</w:t>
      </w:r>
    </w:p>
    <w:p w14:paraId="0DCAD651">
      <w:pPr>
        <w:pStyle w:val="2"/>
        <w:rPr>
          <w:rFonts w:hint="eastAsia"/>
        </w:rPr>
      </w:pPr>
      <w:bookmarkStart w:id="6" w:name="_GoBack"/>
      <w:bookmarkEnd w:id="6"/>
    </w:p>
    <w:p w14:paraId="1F3A0654">
      <w:pPr>
        <w:spacing w:line="360" w:lineRule="auto"/>
        <w:rPr>
          <w:rFonts w:hint="eastAsia" w:ascii="仿宋" w:hAnsi="仿宋" w:eastAsia="仿宋" w:cs="仿宋"/>
          <w:b/>
          <w:sz w:val="24"/>
        </w:rPr>
      </w:pPr>
    </w:p>
    <w:p w14:paraId="73F5B6E3">
      <w:pPr>
        <w:pStyle w:val="2"/>
        <w:ind w:firstLine="210"/>
        <w:rPr>
          <w:rFonts w:hint="eastAsia" w:ascii="仿宋" w:hAnsi="仿宋" w:eastAsia="仿宋"/>
        </w:rPr>
      </w:pPr>
    </w:p>
    <w:p w14:paraId="29C32136">
      <w:pPr>
        <w:spacing w:line="360" w:lineRule="auto"/>
        <w:ind w:leftChars="-95" w:hanging="199" w:hangingChars="83"/>
        <w:jc w:val="right"/>
        <w:rPr>
          <w:rFonts w:hint="eastAsia" w:ascii="仿宋" w:hAnsi="仿宋" w:eastAsia="仿宋" w:cs="仿宋"/>
          <w:color w:val="000000"/>
          <w:sz w:val="24"/>
        </w:rPr>
      </w:pPr>
      <w:r>
        <w:rPr>
          <w:rFonts w:hint="eastAsia" w:ascii="仿宋" w:hAnsi="仿宋" w:eastAsia="仿宋" w:cs="仿宋"/>
          <w:color w:val="000000"/>
          <w:sz w:val="24"/>
        </w:rPr>
        <w:t>丽水职业技术学院</w:t>
      </w:r>
    </w:p>
    <w:p w14:paraId="47A550D4">
      <w:pPr>
        <w:spacing w:line="360" w:lineRule="auto"/>
        <w:jc w:val="right"/>
        <w:rPr>
          <w:rFonts w:hint="eastAsia" w:ascii="仿宋" w:hAnsi="仿宋" w:eastAsia="仿宋" w:cs="仿宋"/>
          <w:color w:val="000000"/>
          <w:sz w:val="24"/>
          <w:lang w:eastAsia="zh-CN"/>
        </w:rPr>
      </w:pPr>
      <w:r>
        <w:rPr>
          <w:rFonts w:hint="eastAsia" w:ascii="仿宋" w:hAnsi="仿宋" w:eastAsia="仿宋" w:cs="仿宋"/>
          <w:color w:val="000000"/>
          <w:sz w:val="24"/>
          <w:lang w:eastAsia="zh-CN"/>
        </w:rPr>
        <w:t xml:space="preserve">卓正招标咨询（浙江）有限公司  </w:t>
      </w:r>
    </w:p>
    <w:p w14:paraId="0E1316EF">
      <w:pPr>
        <w:wordWrap w:val="0"/>
        <w:spacing w:line="360" w:lineRule="auto"/>
        <w:ind w:firstLine="5880" w:firstLineChars="2450"/>
        <w:jc w:val="right"/>
        <w:rPr>
          <w:rFonts w:hint="eastAsia" w:ascii="仿宋" w:hAnsi="仿宋" w:eastAsia="仿宋" w:cs="仿宋"/>
          <w:color w:val="000000"/>
          <w:sz w:val="24"/>
        </w:rPr>
      </w:pPr>
      <w:r>
        <w:rPr>
          <w:rFonts w:hint="eastAsia" w:ascii="仿宋" w:hAnsi="仿宋" w:eastAsia="仿宋" w:cs="仿宋"/>
          <w:color w:val="000000"/>
          <w:sz w:val="24"/>
          <w:lang w:eastAsia="zh-CN"/>
        </w:rPr>
        <w:t>2025年</w:t>
      </w:r>
      <w:r>
        <w:rPr>
          <w:rFonts w:hint="eastAsia" w:ascii="仿宋" w:hAnsi="仿宋" w:eastAsia="仿宋" w:cs="仿宋"/>
          <w:color w:val="000000"/>
          <w:sz w:val="24"/>
          <w:lang w:val="en-US" w:eastAsia="zh-CN"/>
        </w:rPr>
        <w:t>12</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30</w:t>
      </w:r>
      <w:r>
        <w:rPr>
          <w:rFonts w:hint="eastAsia" w:ascii="仿宋" w:hAnsi="仿宋" w:eastAsia="仿宋" w:cs="仿宋"/>
          <w:color w:val="000000"/>
          <w:sz w:val="24"/>
        </w:rPr>
        <w:t>日</w:t>
      </w:r>
    </w:p>
    <w:p w14:paraId="7E38792B"/>
    <w:sectPr>
      <w:headerReference r:id="rId3" w:type="default"/>
      <w:footerReference r:id="rId4" w:type="default"/>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1F131">
    <w:pPr>
      <w:pStyle w:val="8"/>
      <w:rPr>
        <w:rFonts w:hint="eastAsia"/>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3BEAB">
    <w:pPr>
      <w:pStyle w:val="9"/>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B361C5"/>
    <w:rsid w:val="59954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adjustRightInd w:val="0"/>
      <w:snapToGrid w:val="0"/>
      <w:spacing w:before="120" w:beforeLines="0" w:after="120" w:afterLines="0" w:line="360" w:lineRule="auto"/>
      <w:jc w:val="center"/>
      <w:outlineLvl w:val="1"/>
    </w:pPr>
    <w:rPr>
      <w:rFonts w:ascii="仿宋_GB2312" w:eastAsia="仿宋_GB2312" w:cs="宋体"/>
      <w:b/>
      <w:kern w:val="0"/>
      <w:sz w:val="36"/>
      <w:szCs w:val="20"/>
    </w:rPr>
  </w:style>
  <w:style w:type="paragraph" w:styleId="5">
    <w:name w:val="heading 3"/>
    <w:basedOn w:val="1"/>
    <w:next w:val="6"/>
    <w:qFormat/>
    <w:uiPriority w:val="0"/>
    <w:pPr>
      <w:keepNext/>
      <w:keepLines/>
      <w:spacing w:before="260" w:beforeLines="0" w:after="260" w:afterLines="0" w:line="360" w:lineRule="auto"/>
      <w:ind w:firstLine="602" w:firstLineChars="200"/>
      <w:outlineLvl w:val="2"/>
    </w:pPr>
    <w:rPr>
      <w:rFonts w:ascii="仿宋_GB2312" w:eastAsia="仿宋_GB2312" w:cs="宋体"/>
      <w:b/>
      <w:bCs/>
      <w:sz w:val="30"/>
      <w:szCs w:val="20"/>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pPr>
  </w:style>
  <w:style w:type="paragraph" w:styleId="6">
    <w:name w:val="Normal Indent"/>
    <w:basedOn w:val="1"/>
    <w:qFormat/>
    <w:uiPriority w:val="0"/>
    <w:pPr>
      <w:ind w:firstLine="420"/>
    </w:pPr>
    <w:rPr>
      <w:kern w:val="0"/>
      <w:sz w:val="20"/>
      <w:szCs w:val="20"/>
    </w:rPr>
  </w:style>
  <w:style w:type="paragraph" w:styleId="7">
    <w:name w:val="toc 3"/>
    <w:basedOn w:val="1"/>
    <w:next w:val="1"/>
    <w:qFormat/>
    <w:uiPriority w:val="39"/>
    <w:pPr>
      <w:tabs>
        <w:tab w:val="right" w:leader="dot" w:pos="9060"/>
      </w:tabs>
      <w:ind w:left="1"/>
    </w:pPr>
    <w:rPr>
      <w:rFonts w:ascii="仿宋_GB2312" w:eastAsia="仿宋_GB2312"/>
      <w:sz w:val="24"/>
      <w:szCs w:val="36"/>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qFormat/>
    <w:uiPriority w:val="0"/>
  </w:style>
  <w:style w:type="paragraph" w:customStyle="1" w:styleId="14">
    <w:name w:val="WPSOffice手动目录 1"/>
    <w:qFormat/>
    <w:uiPriority w:val="0"/>
    <w:rPr>
      <w:rFonts w:ascii="Times New Roman" w:hAnsi="Times New Roman" w:eastAsia="宋体" w:cs="Times New Roman"/>
      <w:lang w:val="en-US" w:eastAsia="zh-CN" w:bidi="ar-SA"/>
    </w:rPr>
  </w:style>
  <w:style w:type="paragraph" w:customStyle="1" w:styleId="15">
    <w:name w:val="WPSOffice手动目录 2"/>
    <w:qFormat/>
    <w:uiPriority w:val="0"/>
    <w:pPr>
      <w:ind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1779</Words>
  <Characters>2245</Characters>
  <Lines>0</Lines>
  <Paragraphs>0</Paragraphs>
  <TotalTime>5</TotalTime>
  <ScaleCrop>false</ScaleCrop>
  <LinksUpToDate>false</LinksUpToDate>
  <CharactersWithSpaces>2283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2025-12-30T06:07:00Z</dcterms:created>
  <dc:creator>Administrator</dc:creator>
  <cp:lastModifiedBy>邦邦麻麻</cp:lastModifiedBy>
  <dcterms:modified xsi:type="dcterms:W3CDTF">2025-12-30T06:16:41Z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eyJoZGlkIjoiZjlhYzQ2NjQyM2QwY2YzYzA5YWU0M2M4MmNmOWFmNmQiLCJ1c2VySWQiOiI5Mjg0NjYzMjMifQ==</vt:lpwstr>
  </property>
  <property fmtid="{D5CDD505-2E9C-101B-9397-08002B2CF9AE}" pid="4" name="ICV">
    <vt:lpwstr>298B750DB500429FBC18CC0E9395F674_12</vt:lpwstr>
  </property>
</Properties>
</file>